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42" w:type="dxa"/>
        <w:tblLook w:val="04A0" w:firstRow="1" w:lastRow="0" w:firstColumn="1" w:lastColumn="0" w:noHBand="0" w:noVBand="1"/>
      </w:tblPr>
      <w:tblGrid>
        <w:gridCol w:w="3403"/>
        <w:gridCol w:w="5811"/>
      </w:tblGrid>
      <w:tr w:rsidR="00D46EA1" w:rsidRPr="00D607C4" w14:paraId="5A2409C8" w14:textId="77777777" w:rsidTr="00625FE7">
        <w:trPr>
          <w:trHeight w:val="1418"/>
        </w:trPr>
        <w:tc>
          <w:tcPr>
            <w:tcW w:w="3403" w:type="dxa"/>
          </w:tcPr>
          <w:p w14:paraId="4847FB7F" w14:textId="13BC86B9" w:rsidR="00D46EA1" w:rsidRPr="00D607C4" w:rsidRDefault="00D46EA1" w:rsidP="00625FE7">
            <w:pPr>
              <w:spacing w:after="0" w:line="240" w:lineRule="auto"/>
              <w:jc w:val="center"/>
              <w:rPr>
                <w:rFonts w:ascii="Times New Roman" w:eastAsiaTheme="minorEastAsia" w:hAnsi="Times New Roman" w:cs="Times New Roman"/>
                <w:b/>
                <w:bCs/>
                <w:sz w:val="26"/>
                <w:szCs w:val="28"/>
              </w:rPr>
            </w:pPr>
            <w:r w:rsidRPr="00D607C4">
              <w:rPr>
                <w:rFonts w:ascii="Times New Roman" w:hAnsi="Times New Roman" w:cs="Times New Roman"/>
                <w:b/>
                <w:bCs/>
                <w:sz w:val="26"/>
                <w:szCs w:val="28"/>
              </w:rPr>
              <w:t>THỦ TƯỚNG CHÍNH PHỦ</w:t>
            </w:r>
          </w:p>
          <w:p w14:paraId="0C880D9C" w14:textId="04F5E486" w:rsidR="00D46EA1" w:rsidRPr="00D607C4" w:rsidRDefault="00625FE7" w:rsidP="00625FE7">
            <w:pPr>
              <w:spacing w:after="0" w:line="240" w:lineRule="auto"/>
              <w:jc w:val="center"/>
              <w:rPr>
                <w:rFonts w:ascii="Times New Roman" w:hAnsi="Times New Roman" w:cs="Times New Roman"/>
                <w:b/>
                <w:bCs/>
                <w:sz w:val="26"/>
                <w:szCs w:val="28"/>
                <w:vertAlign w:val="superscript"/>
              </w:rPr>
            </w:pPr>
            <w:r w:rsidRPr="00D607C4">
              <w:rPr>
                <w:rFonts w:ascii="Times New Roman" w:hAnsi="Times New Roman" w:cs="Times New Roman"/>
                <w:b/>
                <w:bCs/>
                <w:sz w:val="26"/>
                <w:szCs w:val="28"/>
                <w:vertAlign w:val="superscript"/>
              </w:rPr>
              <w:t>__________</w:t>
            </w:r>
          </w:p>
          <w:p w14:paraId="5F74B86A" w14:textId="77777777" w:rsidR="00625FE7" w:rsidRPr="00D607C4" w:rsidRDefault="00625FE7" w:rsidP="00625FE7">
            <w:pPr>
              <w:spacing w:after="0" w:line="240" w:lineRule="auto"/>
              <w:jc w:val="center"/>
              <w:rPr>
                <w:rFonts w:ascii="Times New Roman" w:hAnsi="Times New Roman" w:cs="Times New Roman"/>
                <w:sz w:val="26"/>
                <w:szCs w:val="28"/>
              </w:rPr>
            </w:pPr>
          </w:p>
          <w:p w14:paraId="5A7EBE4F" w14:textId="5F2B82B9" w:rsidR="00D46EA1" w:rsidRPr="00D607C4" w:rsidRDefault="00D46EA1" w:rsidP="00450046">
            <w:pPr>
              <w:spacing w:after="0" w:line="240" w:lineRule="auto"/>
              <w:jc w:val="center"/>
              <w:rPr>
                <w:rFonts w:ascii="Times New Roman" w:eastAsiaTheme="minorEastAsia" w:hAnsi="Times New Roman" w:cs="Times New Roman"/>
                <w:b/>
                <w:bCs/>
                <w:sz w:val="27"/>
                <w:szCs w:val="27"/>
              </w:rPr>
            </w:pPr>
            <w:r w:rsidRPr="00D607C4">
              <w:rPr>
                <w:rFonts w:ascii="Times New Roman" w:hAnsi="Times New Roman" w:cs="Times New Roman"/>
                <w:sz w:val="26"/>
                <w:szCs w:val="28"/>
              </w:rPr>
              <w:t>Số</w:t>
            </w:r>
            <w:r w:rsidR="009340A6" w:rsidRPr="00D607C4">
              <w:rPr>
                <w:rFonts w:ascii="Times New Roman" w:hAnsi="Times New Roman" w:cs="Times New Roman"/>
                <w:sz w:val="26"/>
                <w:szCs w:val="28"/>
              </w:rPr>
              <w:t>:         /</w:t>
            </w:r>
            <w:r w:rsidR="00597248" w:rsidRPr="00D607C4">
              <w:rPr>
                <w:rFonts w:ascii="Times New Roman" w:hAnsi="Times New Roman" w:cs="Times New Roman"/>
                <w:sz w:val="26"/>
                <w:szCs w:val="28"/>
              </w:rPr>
              <w:t>202</w:t>
            </w:r>
            <w:r w:rsidR="00450046">
              <w:rPr>
                <w:rFonts w:ascii="Times New Roman" w:hAnsi="Times New Roman" w:cs="Times New Roman"/>
                <w:sz w:val="26"/>
                <w:szCs w:val="28"/>
              </w:rPr>
              <w:t>3</w:t>
            </w:r>
            <w:r w:rsidR="004056B6" w:rsidRPr="00D607C4">
              <w:rPr>
                <w:rFonts w:ascii="Times New Roman" w:hAnsi="Times New Roman" w:cs="Times New Roman"/>
                <w:sz w:val="26"/>
                <w:szCs w:val="28"/>
              </w:rPr>
              <w:t>/QĐ-TTg</w:t>
            </w:r>
          </w:p>
        </w:tc>
        <w:tc>
          <w:tcPr>
            <w:tcW w:w="5811" w:type="dxa"/>
          </w:tcPr>
          <w:p w14:paraId="4B57D615" w14:textId="77777777" w:rsidR="00D46EA1" w:rsidRPr="00D607C4" w:rsidRDefault="00D46EA1" w:rsidP="00625FE7">
            <w:pPr>
              <w:spacing w:after="0" w:line="240" w:lineRule="auto"/>
              <w:jc w:val="center"/>
              <w:rPr>
                <w:rFonts w:ascii="Times New Roman" w:eastAsiaTheme="minorEastAsia" w:hAnsi="Times New Roman" w:cs="Times New Roman"/>
                <w:b/>
                <w:bCs/>
                <w:sz w:val="26"/>
                <w:szCs w:val="26"/>
              </w:rPr>
            </w:pPr>
            <w:r w:rsidRPr="00D607C4">
              <w:rPr>
                <w:rFonts w:ascii="Times New Roman" w:hAnsi="Times New Roman" w:cs="Times New Roman"/>
                <w:b/>
                <w:bCs/>
                <w:sz w:val="26"/>
                <w:szCs w:val="26"/>
              </w:rPr>
              <w:t>CỘNG HÒA XÃ HỘI CHỦ NGHĨA VIỆT NAM</w:t>
            </w:r>
          </w:p>
          <w:p w14:paraId="03BCC75D" w14:textId="43E80382" w:rsidR="00D46EA1" w:rsidRPr="00D607C4" w:rsidRDefault="00D46EA1" w:rsidP="00625FE7">
            <w:pPr>
              <w:spacing w:after="0" w:line="240" w:lineRule="auto"/>
              <w:jc w:val="center"/>
              <w:rPr>
                <w:rFonts w:ascii="Times New Roman" w:hAnsi="Times New Roman" w:cs="Times New Roman"/>
                <w:b/>
                <w:sz w:val="28"/>
                <w:szCs w:val="28"/>
              </w:rPr>
            </w:pPr>
            <w:r w:rsidRPr="00D607C4">
              <w:rPr>
                <w:rFonts w:ascii="Times New Roman" w:hAnsi="Times New Roman" w:cs="Times New Roman"/>
                <w:b/>
                <w:sz w:val="28"/>
                <w:szCs w:val="28"/>
              </w:rPr>
              <w:t xml:space="preserve">Độc lập </w:t>
            </w:r>
            <w:r w:rsidR="005F3C7A" w:rsidRPr="00D607C4">
              <w:rPr>
                <w:rFonts w:ascii="Times New Roman" w:hAnsi="Times New Roman" w:cs="Times New Roman"/>
                <w:sz w:val="28"/>
                <w:szCs w:val="28"/>
              </w:rPr>
              <w:t>-</w:t>
            </w:r>
            <w:r w:rsidRPr="00D607C4">
              <w:rPr>
                <w:rFonts w:ascii="Times New Roman" w:hAnsi="Times New Roman" w:cs="Times New Roman"/>
                <w:b/>
                <w:sz w:val="28"/>
                <w:szCs w:val="28"/>
              </w:rPr>
              <w:t xml:space="preserve"> Tự do </w:t>
            </w:r>
            <w:r w:rsidR="005F3C7A" w:rsidRPr="00D607C4">
              <w:rPr>
                <w:rFonts w:ascii="Times New Roman" w:hAnsi="Times New Roman" w:cs="Times New Roman"/>
                <w:sz w:val="28"/>
                <w:szCs w:val="28"/>
              </w:rPr>
              <w:t>-</w:t>
            </w:r>
            <w:r w:rsidRPr="00D607C4">
              <w:rPr>
                <w:rFonts w:ascii="Times New Roman" w:hAnsi="Times New Roman" w:cs="Times New Roman"/>
                <w:b/>
                <w:sz w:val="28"/>
                <w:szCs w:val="28"/>
              </w:rPr>
              <w:t xml:space="preserve"> Hạnh phúc</w:t>
            </w:r>
          </w:p>
          <w:p w14:paraId="7C38E531" w14:textId="51CD5773" w:rsidR="009847A9" w:rsidRPr="00D607C4" w:rsidRDefault="00625FE7" w:rsidP="00625FE7">
            <w:pPr>
              <w:spacing w:after="0" w:line="240" w:lineRule="auto"/>
              <w:jc w:val="center"/>
              <w:rPr>
                <w:rFonts w:ascii="Times New Roman" w:hAnsi="Times New Roman" w:cs="Times New Roman"/>
                <w:sz w:val="28"/>
                <w:szCs w:val="28"/>
                <w:vertAlign w:val="superscript"/>
              </w:rPr>
            </w:pPr>
            <w:r w:rsidRPr="00D607C4">
              <w:rPr>
                <w:rFonts w:ascii="Times New Roman" w:hAnsi="Times New Roman" w:cs="Times New Roman"/>
                <w:sz w:val="28"/>
                <w:szCs w:val="28"/>
                <w:vertAlign w:val="superscript"/>
              </w:rPr>
              <w:t>________________________________________</w:t>
            </w:r>
          </w:p>
          <w:p w14:paraId="2DBD81A9" w14:textId="37F556FD" w:rsidR="00D46EA1" w:rsidRPr="00D607C4" w:rsidRDefault="00D46EA1" w:rsidP="00450046">
            <w:pPr>
              <w:spacing w:after="0" w:line="240" w:lineRule="auto"/>
              <w:jc w:val="center"/>
              <w:rPr>
                <w:rFonts w:ascii="Times New Roman" w:eastAsiaTheme="minorEastAsia" w:hAnsi="Times New Roman" w:cs="Times New Roman"/>
                <w:b/>
                <w:bCs/>
                <w:sz w:val="28"/>
                <w:szCs w:val="28"/>
              </w:rPr>
            </w:pPr>
            <w:r w:rsidRPr="00D607C4">
              <w:rPr>
                <w:rFonts w:ascii="Times New Roman" w:hAnsi="Times New Roman" w:cs="Times New Roman"/>
                <w:i/>
                <w:sz w:val="28"/>
                <w:szCs w:val="28"/>
              </w:rPr>
              <w:t xml:space="preserve">Hà Nội, ngày  </w:t>
            </w:r>
            <w:r w:rsidR="009756DF" w:rsidRPr="00D607C4">
              <w:rPr>
                <w:rFonts w:ascii="Times New Roman" w:hAnsi="Times New Roman" w:cs="Times New Roman"/>
                <w:i/>
                <w:sz w:val="28"/>
                <w:szCs w:val="28"/>
              </w:rPr>
              <w:t xml:space="preserve"> </w:t>
            </w:r>
            <w:r w:rsidRPr="00D607C4">
              <w:rPr>
                <w:rFonts w:ascii="Times New Roman" w:hAnsi="Times New Roman" w:cs="Times New Roman"/>
                <w:i/>
                <w:sz w:val="28"/>
                <w:szCs w:val="28"/>
              </w:rPr>
              <w:t xml:space="preserve">   thán</w:t>
            </w:r>
            <w:r w:rsidR="00625FE7" w:rsidRPr="00D607C4">
              <w:rPr>
                <w:rFonts w:ascii="Times New Roman" w:hAnsi="Times New Roman" w:cs="Times New Roman"/>
                <w:i/>
                <w:sz w:val="28"/>
                <w:szCs w:val="28"/>
              </w:rPr>
              <w:t xml:space="preserve">g </w:t>
            </w:r>
            <w:r w:rsidR="00450046">
              <w:rPr>
                <w:rFonts w:ascii="Times New Roman" w:hAnsi="Times New Roman" w:cs="Times New Roman"/>
                <w:i/>
                <w:sz w:val="28"/>
                <w:szCs w:val="28"/>
              </w:rPr>
              <w:t xml:space="preserve">     </w:t>
            </w:r>
            <w:r w:rsidR="00625FE7" w:rsidRPr="00D607C4">
              <w:rPr>
                <w:rFonts w:ascii="Times New Roman" w:hAnsi="Times New Roman" w:cs="Times New Roman"/>
                <w:i/>
                <w:sz w:val="28"/>
                <w:szCs w:val="28"/>
              </w:rPr>
              <w:t xml:space="preserve"> </w:t>
            </w:r>
            <w:r w:rsidRPr="00D607C4">
              <w:rPr>
                <w:rFonts w:ascii="Times New Roman" w:hAnsi="Times New Roman" w:cs="Times New Roman"/>
                <w:i/>
                <w:sz w:val="28"/>
                <w:szCs w:val="28"/>
              </w:rPr>
              <w:t>năm</w:t>
            </w:r>
            <w:r w:rsidR="00600D64" w:rsidRPr="00D607C4">
              <w:rPr>
                <w:rFonts w:ascii="Times New Roman" w:hAnsi="Times New Roman" w:cs="Times New Roman"/>
                <w:i/>
                <w:sz w:val="28"/>
                <w:szCs w:val="28"/>
              </w:rPr>
              <w:t xml:space="preserve"> 202</w:t>
            </w:r>
            <w:r w:rsidR="00450046">
              <w:rPr>
                <w:rFonts w:ascii="Times New Roman" w:hAnsi="Times New Roman" w:cs="Times New Roman"/>
                <w:i/>
                <w:sz w:val="28"/>
                <w:szCs w:val="28"/>
              </w:rPr>
              <w:t>3</w:t>
            </w:r>
            <w:r w:rsidR="008044B8" w:rsidRPr="00D607C4">
              <w:rPr>
                <w:rFonts w:ascii="Times New Roman" w:hAnsi="Times New Roman" w:cs="Times New Roman"/>
                <w:i/>
                <w:sz w:val="28"/>
                <w:szCs w:val="28"/>
              </w:rPr>
              <w:t xml:space="preserve"> </w:t>
            </w:r>
          </w:p>
        </w:tc>
      </w:tr>
    </w:tbl>
    <w:p w14:paraId="3C8C976D" w14:textId="4069B8DC" w:rsidR="00625FE7" w:rsidRPr="00D607C4" w:rsidRDefault="00401410" w:rsidP="004C1BFE">
      <w:pPr>
        <w:pStyle w:val="NormalWeb"/>
        <w:spacing w:before="0" w:beforeAutospacing="0" w:after="0" w:afterAutospacing="0" w:line="288" w:lineRule="auto"/>
        <w:jc w:val="center"/>
        <w:rPr>
          <w:b/>
          <w:bCs/>
          <w:sz w:val="28"/>
          <w:szCs w:val="28"/>
          <w:lang w:val="vi-VN"/>
        </w:rPr>
      </w:pPr>
      <w:r>
        <w:rPr>
          <w:b/>
          <w:bCs/>
          <w:noProof/>
          <w:sz w:val="28"/>
          <w:szCs w:val="28"/>
        </w:rPr>
        <mc:AlternateContent>
          <mc:Choice Requires="wps">
            <w:drawing>
              <wp:anchor distT="0" distB="0" distL="114300" distR="114300" simplePos="0" relativeHeight="251659264" behindDoc="0" locked="0" layoutInCell="1" allowOverlap="1" wp14:anchorId="32E59C0D" wp14:editId="18407D9C">
                <wp:simplePos x="0" y="0"/>
                <wp:positionH relativeFrom="column">
                  <wp:posOffset>234950</wp:posOffset>
                </wp:positionH>
                <wp:positionV relativeFrom="paragraph">
                  <wp:posOffset>227966</wp:posOffset>
                </wp:positionV>
                <wp:extent cx="1295400" cy="3619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295400" cy="3619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CD1DFC" w14:textId="5F04207A" w:rsidR="00401410" w:rsidRPr="00401410" w:rsidRDefault="00401410" w:rsidP="00401410">
                            <w:pPr>
                              <w:jc w:val="center"/>
                              <w:rPr>
                                <w:rFonts w:ascii="Times New Roman" w:hAnsi="Times New Roman" w:cs="Times New Roman"/>
                                <w:b/>
                                <w:sz w:val="28"/>
                                <w:szCs w:val="28"/>
                              </w:rPr>
                            </w:pPr>
                            <w:r w:rsidRPr="00401410">
                              <w:rPr>
                                <w:rFonts w:ascii="Times New Roman" w:hAnsi="Times New Roman" w:cs="Times New Roman"/>
                                <w:b/>
                                <w:sz w:val="28"/>
                                <w:szCs w:val="28"/>
                              </w:rPr>
                              <w:t xml:space="preserve">DỰ THẢO </w:t>
                            </w:r>
                            <w:r w:rsidR="009564BA">
                              <w:rPr>
                                <w:rFonts w:ascii="Times New Roman" w:hAnsi="Times New Roman" w:cs="Times New Roman"/>
                                <w:b/>
                                <w:sz w:val="28"/>
                                <w:szCs w:val="2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E59C0D" id="Rectangle 1" o:spid="_x0000_s1026" style="position:absolute;left:0;text-align:left;margin-left:18.5pt;margin-top:17.95pt;width:102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" fillcolor="white [3201]" strokecolor="#f79646 [3209]" strokeweight="2pt">
                <v:textbox>
                  <w:txbxContent>
                    <w:p w14:paraId="6DCD1DFC" w14:textId="5F04207A" w:rsidR="00401410" w:rsidRPr="00401410" w:rsidRDefault="00401410" w:rsidP="00401410">
                      <w:pPr>
                        <w:jc w:val="center"/>
                        <w:rPr>
                          <w:rFonts w:ascii="Times New Roman" w:hAnsi="Times New Roman" w:cs="Times New Roman"/>
                          <w:b/>
                          <w:sz w:val="28"/>
                          <w:szCs w:val="28"/>
                        </w:rPr>
                      </w:pPr>
                      <w:r w:rsidRPr="00401410">
                        <w:rPr>
                          <w:rFonts w:ascii="Times New Roman" w:hAnsi="Times New Roman" w:cs="Times New Roman"/>
                          <w:b/>
                          <w:sz w:val="28"/>
                          <w:szCs w:val="28"/>
                        </w:rPr>
                        <w:t xml:space="preserve">DỰ THẢO </w:t>
                      </w:r>
                      <w:r w:rsidR="009564BA">
                        <w:rPr>
                          <w:rFonts w:ascii="Times New Roman" w:hAnsi="Times New Roman" w:cs="Times New Roman"/>
                          <w:b/>
                          <w:sz w:val="28"/>
                          <w:szCs w:val="28"/>
                        </w:rPr>
                        <w:t>2</w:t>
                      </w:r>
                    </w:p>
                  </w:txbxContent>
                </v:textbox>
              </v:rect>
            </w:pict>
          </mc:Fallback>
        </mc:AlternateContent>
      </w:r>
    </w:p>
    <w:p w14:paraId="0436F64C" w14:textId="2FE6BCD8" w:rsidR="00625FE7" w:rsidRDefault="00625FE7" w:rsidP="00625FE7">
      <w:pPr>
        <w:pStyle w:val="NormalWeb"/>
        <w:spacing w:before="0" w:beforeAutospacing="0" w:after="0" w:afterAutospacing="0"/>
        <w:jc w:val="center"/>
        <w:rPr>
          <w:b/>
          <w:bCs/>
          <w:sz w:val="28"/>
          <w:szCs w:val="28"/>
          <w:lang w:val="vi-VN"/>
        </w:rPr>
      </w:pPr>
    </w:p>
    <w:p w14:paraId="41E77D7D" w14:textId="77777777" w:rsidR="00401410" w:rsidRPr="00D607C4" w:rsidRDefault="00401410" w:rsidP="00625FE7">
      <w:pPr>
        <w:pStyle w:val="NormalWeb"/>
        <w:spacing w:before="0" w:beforeAutospacing="0" w:after="0" w:afterAutospacing="0"/>
        <w:jc w:val="center"/>
        <w:rPr>
          <w:b/>
          <w:bCs/>
          <w:sz w:val="28"/>
          <w:szCs w:val="28"/>
          <w:lang w:val="vi-VN"/>
        </w:rPr>
      </w:pPr>
    </w:p>
    <w:p w14:paraId="3398323F" w14:textId="52F7B711" w:rsidR="00D46EA1" w:rsidRPr="00E61BCD" w:rsidRDefault="00D46EA1" w:rsidP="00625FE7">
      <w:pPr>
        <w:pStyle w:val="NormalWeb"/>
        <w:spacing w:before="0" w:beforeAutospacing="0" w:after="0" w:afterAutospacing="0"/>
        <w:jc w:val="center"/>
        <w:rPr>
          <w:sz w:val="28"/>
          <w:szCs w:val="28"/>
          <w:lang w:val="vi-VN"/>
        </w:rPr>
      </w:pPr>
      <w:r w:rsidRPr="00D607C4">
        <w:rPr>
          <w:b/>
          <w:bCs/>
          <w:sz w:val="28"/>
          <w:szCs w:val="28"/>
          <w:lang w:val="vi-VN"/>
        </w:rPr>
        <w:t>QUYẾT ĐỊNH</w:t>
      </w:r>
    </w:p>
    <w:p w14:paraId="5BC1711A" w14:textId="23151EAA" w:rsidR="00E61BCD" w:rsidRDefault="004056B6" w:rsidP="00625FE7">
      <w:pPr>
        <w:pStyle w:val="NormalWeb"/>
        <w:spacing w:before="0" w:beforeAutospacing="0" w:after="0" w:afterAutospacing="0"/>
        <w:jc w:val="center"/>
        <w:rPr>
          <w:b/>
          <w:spacing w:val="-6"/>
          <w:sz w:val="28"/>
          <w:szCs w:val="28"/>
          <w:lang w:val="vi-VN"/>
        </w:rPr>
      </w:pPr>
      <w:r w:rsidRPr="00E61BCD">
        <w:rPr>
          <w:b/>
          <w:spacing w:val="-6"/>
          <w:sz w:val="28"/>
          <w:szCs w:val="28"/>
          <w:lang w:val="vi-VN"/>
        </w:rPr>
        <w:t>B</w:t>
      </w:r>
      <w:r w:rsidR="00D46EA1" w:rsidRPr="00E61BCD">
        <w:rPr>
          <w:b/>
          <w:spacing w:val="-6"/>
          <w:sz w:val="28"/>
          <w:szCs w:val="28"/>
          <w:lang w:val="vi-VN"/>
        </w:rPr>
        <w:t>ãi bỏ</w:t>
      </w:r>
      <w:r w:rsidR="002F0434">
        <w:rPr>
          <w:b/>
          <w:spacing w:val="-6"/>
          <w:sz w:val="28"/>
          <w:szCs w:val="28"/>
          <w:lang w:val="vi-VN"/>
        </w:rPr>
        <w:t xml:space="preserve"> toàn bộ </w:t>
      </w:r>
      <w:r w:rsidR="00303023">
        <w:rPr>
          <w:b/>
          <w:spacing w:val="-6"/>
          <w:sz w:val="28"/>
          <w:szCs w:val="28"/>
        </w:rPr>
        <w:t>hoặc</w:t>
      </w:r>
      <w:r w:rsidR="00303023">
        <w:rPr>
          <w:b/>
          <w:spacing w:val="-6"/>
          <w:sz w:val="28"/>
          <w:szCs w:val="28"/>
          <w:lang w:val="vi-VN"/>
        </w:rPr>
        <w:t xml:space="preserve"> </w:t>
      </w:r>
      <w:r w:rsidR="002F0434">
        <w:rPr>
          <w:b/>
          <w:spacing w:val="-6"/>
          <w:sz w:val="28"/>
          <w:szCs w:val="28"/>
          <w:lang w:val="vi-VN"/>
        </w:rPr>
        <w:t xml:space="preserve">một </w:t>
      </w:r>
      <w:r w:rsidR="00E61BCD">
        <w:rPr>
          <w:b/>
          <w:spacing w:val="-6"/>
          <w:sz w:val="28"/>
          <w:szCs w:val="28"/>
          <w:lang w:val="vi-VN"/>
        </w:rPr>
        <w:t>phần</w:t>
      </w:r>
      <w:r w:rsidR="0088457D" w:rsidRPr="00E61BCD">
        <w:rPr>
          <w:b/>
          <w:spacing w:val="-6"/>
          <w:sz w:val="28"/>
          <w:szCs w:val="28"/>
          <w:lang w:val="vi-VN"/>
        </w:rPr>
        <w:t xml:space="preserve"> </w:t>
      </w:r>
      <w:r w:rsidR="00374571" w:rsidRPr="00E61BCD">
        <w:rPr>
          <w:b/>
          <w:spacing w:val="-6"/>
          <w:sz w:val="28"/>
          <w:szCs w:val="28"/>
          <w:lang w:val="vi-VN"/>
        </w:rPr>
        <w:t>một số</w:t>
      </w:r>
      <w:r w:rsidR="00260AAD" w:rsidRPr="00E61BCD">
        <w:rPr>
          <w:b/>
          <w:spacing w:val="-6"/>
          <w:sz w:val="28"/>
          <w:szCs w:val="28"/>
          <w:lang w:val="vi-VN"/>
        </w:rPr>
        <w:t xml:space="preserve"> </w:t>
      </w:r>
      <w:r w:rsidR="0083563D" w:rsidRPr="00E61BCD">
        <w:rPr>
          <w:b/>
          <w:spacing w:val="-6"/>
          <w:sz w:val="28"/>
          <w:szCs w:val="28"/>
          <w:lang w:val="vi-VN"/>
        </w:rPr>
        <w:t xml:space="preserve">văn bản </w:t>
      </w:r>
      <w:r w:rsidR="00C5713D" w:rsidRPr="00E61BCD">
        <w:rPr>
          <w:b/>
          <w:spacing w:val="-6"/>
          <w:sz w:val="28"/>
          <w:szCs w:val="28"/>
          <w:lang w:val="vi-VN"/>
        </w:rPr>
        <w:t>quy phạm pháp luật</w:t>
      </w:r>
      <w:r w:rsidR="009756DF" w:rsidRPr="00E61BCD">
        <w:rPr>
          <w:b/>
          <w:spacing w:val="-6"/>
          <w:sz w:val="28"/>
          <w:szCs w:val="28"/>
          <w:lang w:val="vi-VN"/>
        </w:rPr>
        <w:t xml:space="preserve"> </w:t>
      </w:r>
    </w:p>
    <w:p w14:paraId="70CC66A3" w14:textId="7F32D279" w:rsidR="008E29BC" w:rsidRPr="00E61BCD" w:rsidRDefault="00260AAD" w:rsidP="00625FE7">
      <w:pPr>
        <w:pStyle w:val="NormalWeb"/>
        <w:spacing w:before="0" w:beforeAutospacing="0" w:after="0" w:afterAutospacing="0"/>
        <w:jc w:val="center"/>
        <w:rPr>
          <w:b/>
          <w:spacing w:val="-6"/>
          <w:sz w:val="28"/>
          <w:szCs w:val="28"/>
          <w:lang w:val="vi-VN"/>
        </w:rPr>
      </w:pPr>
      <w:r w:rsidRPr="00E61BCD">
        <w:rPr>
          <w:b/>
          <w:spacing w:val="-6"/>
          <w:sz w:val="28"/>
          <w:szCs w:val="28"/>
          <w:lang w:val="vi-VN"/>
        </w:rPr>
        <w:t xml:space="preserve">của </w:t>
      </w:r>
      <w:r w:rsidR="008E29BC" w:rsidRPr="00E61BCD">
        <w:rPr>
          <w:b/>
          <w:spacing w:val="-6"/>
          <w:sz w:val="28"/>
          <w:szCs w:val="28"/>
          <w:lang w:val="vi-VN"/>
        </w:rPr>
        <w:t>Thủ tướng Chính phủ</w:t>
      </w:r>
      <w:r w:rsidR="0083563D" w:rsidRPr="00E61BCD">
        <w:rPr>
          <w:b/>
          <w:spacing w:val="-6"/>
          <w:sz w:val="28"/>
          <w:szCs w:val="28"/>
          <w:lang w:val="vi-VN"/>
        </w:rPr>
        <w:t xml:space="preserve"> </w:t>
      </w:r>
    </w:p>
    <w:p w14:paraId="7524A5F6" w14:textId="58CA35D7" w:rsidR="00625FE7" w:rsidRPr="00D607C4" w:rsidRDefault="00625FE7" w:rsidP="00625FE7">
      <w:pPr>
        <w:pStyle w:val="NormalWeb"/>
        <w:spacing w:before="0" w:beforeAutospacing="0" w:after="0" w:afterAutospacing="0"/>
        <w:jc w:val="center"/>
        <w:rPr>
          <w:b/>
          <w:sz w:val="28"/>
          <w:szCs w:val="28"/>
          <w:vertAlign w:val="superscript"/>
        </w:rPr>
      </w:pPr>
      <w:r w:rsidRPr="00D607C4">
        <w:rPr>
          <w:b/>
          <w:sz w:val="28"/>
          <w:szCs w:val="28"/>
          <w:vertAlign w:val="superscript"/>
        </w:rPr>
        <w:t>____________</w:t>
      </w:r>
    </w:p>
    <w:p w14:paraId="6080709D" w14:textId="77777777" w:rsidR="00625FE7" w:rsidRPr="00D607C4" w:rsidRDefault="00625FE7" w:rsidP="00625FE7">
      <w:pPr>
        <w:pStyle w:val="NormalWeb"/>
        <w:spacing w:before="0" w:beforeAutospacing="0" w:after="0" w:afterAutospacing="0"/>
        <w:jc w:val="center"/>
        <w:rPr>
          <w:b/>
          <w:sz w:val="12"/>
          <w:szCs w:val="28"/>
          <w:vertAlign w:val="superscript"/>
        </w:rPr>
      </w:pPr>
    </w:p>
    <w:p w14:paraId="379A621F" w14:textId="4B938365" w:rsidR="00DC4032" w:rsidRPr="00D607C4" w:rsidRDefault="00D46EA1" w:rsidP="00625FE7">
      <w:pPr>
        <w:pStyle w:val="NormalWeb"/>
        <w:spacing w:before="240" w:beforeAutospacing="0" w:after="0" w:afterAutospacing="0" w:line="252" w:lineRule="auto"/>
        <w:ind w:firstLine="567"/>
        <w:jc w:val="both"/>
        <w:rPr>
          <w:i/>
          <w:iCs/>
          <w:sz w:val="28"/>
          <w:szCs w:val="28"/>
        </w:rPr>
      </w:pPr>
      <w:r w:rsidRPr="00D607C4">
        <w:rPr>
          <w:i/>
          <w:iCs/>
          <w:sz w:val="28"/>
          <w:szCs w:val="28"/>
        </w:rPr>
        <w:t xml:space="preserve">Căn cứ </w:t>
      </w:r>
      <w:r w:rsidRPr="00D607C4">
        <w:rPr>
          <w:i/>
          <w:iCs/>
          <w:sz w:val="28"/>
          <w:szCs w:val="28"/>
          <w:lang w:val="vi-VN"/>
        </w:rPr>
        <w:t xml:space="preserve">Luật </w:t>
      </w:r>
      <w:r w:rsidR="00AF468E" w:rsidRPr="00D607C4">
        <w:rPr>
          <w:i/>
          <w:iCs/>
          <w:sz w:val="28"/>
          <w:szCs w:val="28"/>
        </w:rPr>
        <w:t>T</w:t>
      </w:r>
      <w:r w:rsidRPr="00D607C4">
        <w:rPr>
          <w:i/>
          <w:iCs/>
          <w:sz w:val="28"/>
          <w:szCs w:val="28"/>
          <w:lang w:val="vi-VN"/>
        </w:rPr>
        <w:t>ổ chức Chính phủ ngày 19 tháng 6 năm 2015;</w:t>
      </w:r>
    </w:p>
    <w:p w14:paraId="46A5ACEE" w14:textId="58B26B63" w:rsidR="007C6582" w:rsidRPr="00D607C4" w:rsidRDefault="00DC4032" w:rsidP="00625FE7">
      <w:pPr>
        <w:pStyle w:val="NormalWeb"/>
        <w:spacing w:before="240" w:beforeAutospacing="0" w:after="0" w:afterAutospacing="0" w:line="252" w:lineRule="auto"/>
        <w:ind w:firstLine="567"/>
        <w:jc w:val="both"/>
        <w:rPr>
          <w:i/>
          <w:sz w:val="28"/>
          <w:szCs w:val="28"/>
        </w:rPr>
      </w:pPr>
      <w:r w:rsidRPr="00D607C4">
        <w:rPr>
          <w:i/>
          <w:iCs/>
          <w:sz w:val="28"/>
          <w:szCs w:val="28"/>
        </w:rPr>
        <w:t>Căn cứ</w:t>
      </w:r>
      <w:r w:rsidR="007C6582" w:rsidRPr="00D607C4">
        <w:rPr>
          <w:i/>
          <w:sz w:val="28"/>
          <w:szCs w:val="28"/>
        </w:rPr>
        <w:t xml:space="preserve"> Luật sửa đổi, bổ sung một số điều của Luật Tổ chức </w:t>
      </w:r>
      <w:r w:rsidR="00156A31" w:rsidRPr="00D607C4">
        <w:rPr>
          <w:i/>
          <w:sz w:val="28"/>
          <w:szCs w:val="28"/>
        </w:rPr>
        <w:t>C</w:t>
      </w:r>
      <w:r w:rsidR="007C6582" w:rsidRPr="00D607C4">
        <w:rPr>
          <w:i/>
          <w:sz w:val="28"/>
          <w:szCs w:val="28"/>
        </w:rPr>
        <w:t xml:space="preserve">hính phủ và Luật Tổ chức chính quyền địa phương </w:t>
      </w:r>
      <w:r w:rsidR="00C91912" w:rsidRPr="00D607C4">
        <w:rPr>
          <w:i/>
          <w:sz w:val="28"/>
          <w:szCs w:val="28"/>
        </w:rPr>
        <w:t xml:space="preserve">ngày 22 tháng 11 </w:t>
      </w:r>
      <w:r w:rsidR="007C6582" w:rsidRPr="00D607C4">
        <w:rPr>
          <w:i/>
          <w:sz w:val="28"/>
          <w:szCs w:val="28"/>
        </w:rPr>
        <w:t>năm 2019;</w:t>
      </w:r>
    </w:p>
    <w:p w14:paraId="05CCA572" w14:textId="77777777" w:rsidR="00DC4032" w:rsidRPr="00D607C4" w:rsidRDefault="00D46EA1" w:rsidP="00625FE7">
      <w:pPr>
        <w:pStyle w:val="NormalWeb"/>
        <w:spacing w:before="240" w:beforeAutospacing="0" w:after="0" w:afterAutospacing="0" w:line="252" w:lineRule="auto"/>
        <w:ind w:firstLine="567"/>
        <w:jc w:val="both"/>
        <w:rPr>
          <w:rFonts w:ascii="Times New Roman Italic" w:hAnsi="Times New Roman Italic"/>
          <w:i/>
          <w:spacing w:val="-8"/>
          <w:sz w:val="28"/>
          <w:szCs w:val="28"/>
        </w:rPr>
      </w:pPr>
      <w:r w:rsidRPr="00D607C4">
        <w:rPr>
          <w:rFonts w:ascii="Times New Roman Italic" w:hAnsi="Times New Roman Italic"/>
          <w:i/>
          <w:spacing w:val="-8"/>
          <w:sz w:val="28"/>
          <w:szCs w:val="28"/>
        </w:rPr>
        <w:t xml:space="preserve">Căn cứ Luật </w:t>
      </w:r>
      <w:r w:rsidR="00AF468E" w:rsidRPr="00D607C4">
        <w:rPr>
          <w:rFonts w:ascii="Times New Roman Italic" w:hAnsi="Times New Roman Italic"/>
          <w:i/>
          <w:spacing w:val="-8"/>
          <w:sz w:val="28"/>
          <w:szCs w:val="28"/>
        </w:rPr>
        <w:t>B</w:t>
      </w:r>
      <w:r w:rsidRPr="00D607C4">
        <w:rPr>
          <w:rFonts w:ascii="Times New Roman Italic" w:hAnsi="Times New Roman Italic"/>
          <w:i/>
          <w:spacing w:val="-8"/>
          <w:sz w:val="28"/>
          <w:szCs w:val="28"/>
        </w:rPr>
        <w:t>an hành văn bản quy phạm pháp luật ngày 22 tháng 6 năm 2015;</w:t>
      </w:r>
    </w:p>
    <w:p w14:paraId="63291CD9" w14:textId="04AF33C8" w:rsidR="002B5FCE" w:rsidRPr="00D607C4" w:rsidRDefault="00DC4032" w:rsidP="00625FE7">
      <w:pPr>
        <w:pStyle w:val="NormalWeb"/>
        <w:spacing w:before="240" w:beforeAutospacing="0" w:after="0" w:afterAutospacing="0" w:line="252" w:lineRule="auto"/>
        <w:ind w:firstLine="567"/>
        <w:jc w:val="both"/>
        <w:rPr>
          <w:i/>
          <w:sz w:val="28"/>
          <w:szCs w:val="28"/>
        </w:rPr>
      </w:pPr>
      <w:r w:rsidRPr="00D607C4">
        <w:rPr>
          <w:i/>
          <w:sz w:val="28"/>
          <w:szCs w:val="28"/>
        </w:rPr>
        <w:t xml:space="preserve">Căn cứ </w:t>
      </w:r>
      <w:r w:rsidR="002B5FCE" w:rsidRPr="00D607C4">
        <w:rPr>
          <w:i/>
          <w:sz w:val="28"/>
          <w:szCs w:val="28"/>
        </w:rPr>
        <w:t>Luật sửa đổi, bổ sung một số điều của Luật Ban hành văn bản quy phạm pháp luật ngày 18 tháng 6 năm 2020;</w:t>
      </w:r>
    </w:p>
    <w:p w14:paraId="4A8E8516" w14:textId="77777777" w:rsidR="004056B6" w:rsidRPr="00D607C4" w:rsidRDefault="004056B6" w:rsidP="00625FE7">
      <w:pPr>
        <w:pStyle w:val="NormalWeb"/>
        <w:spacing w:before="240" w:beforeAutospacing="0" w:after="0" w:afterAutospacing="0" w:line="252" w:lineRule="auto"/>
        <w:ind w:firstLine="567"/>
        <w:jc w:val="both"/>
        <w:rPr>
          <w:i/>
          <w:iCs/>
          <w:sz w:val="28"/>
          <w:szCs w:val="28"/>
          <w:lang w:val="vi-VN"/>
        </w:rPr>
      </w:pPr>
      <w:r w:rsidRPr="00D607C4">
        <w:rPr>
          <w:i/>
          <w:iCs/>
          <w:sz w:val="28"/>
          <w:szCs w:val="28"/>
          <w:lang w:val="vi-VN"/>
        </w:rPr>
        <w:t xml:space="preserve">Căn cứ Nghị định số 34/2016/NĐ-CP ngày 14 tháng 5 năm 2016 của Chính phủ quy định chi tiết một số điều và biện pháp thi hành Luật </w:t>
      </w:r>
      <w:r w:rsidR="00AF468E" w:rsidRPr="00D607C4">
        <w:rPr>
          <w:i/>
          <w:iCs/>
          <w:sz w:val="28"/>
          <w:szCs w:val="28"/>
          <w:lang w:val="vi-VN"/>
        </w:rPr>
        <w:t>B</w:t>
      </w:r>
      <w:r w:rsidRPr="00D607C4">
        <w:rPr>
          <w:i/>
          <w:iCs/>
          <w:sz w:val="28"/>
          <w:szCs w:val="28"/>
          <w:lang w:val="vi-VN"/>
        </w:rPr>
        <w:t>an hành văn bản quy phạm pháp luật;</w:t>
      </w:r>
    </w:p>
    <w:p w14:paraId="58947050" w14:textId="679000FB" w:rsidR="00D60307" w:rsidRPr="00D607C4" w:rsidRDefault="00D60307" w:rsidP="00625FE7">
      <w:pPr>
        <w:spacing w:before="240" w:after="0" w:line="252" w:lineRule="auto"/>
        <w:ind w:firstLine="567"/>
        <w:jc w:val="both"/>
        <w:rPr>
          <w:i/>
          <w:iCs/>
          <w:sz w:val="28"/>
          <w:szCs w:val="28"/>
          <w:bdr w:val="none" w:sz="0" w:space="0" w:color="auto" w:frame="1"/>
          <w:shd w:val="clear" w:color="auto" w:fill="FFFFFF"/>
          <w:lang w:val="vi-VN"/>
        </w:rPr>
      </w:pPr>
      <w:r w:rsidRPr="00D607C4">
        <w:rPr>
          <w:rStyle w:val="Emphasis"/>
          <w:rFonts w:ascii="Times New Roman" w:hAnsi="Times New Roman" w:cs="Times New Roman"/>
          <w:sz w:val="28"/>
          <w:szCs w:val="28"/>
          <w:bdr w:val="none" w:sz="0" w:space="0" w:color="auto" w:frame="1"/>
          <w:shd w:val="clear" w:color="auto" w:fill="FFFFFF"/>
          <w:lang w:val="vi-VN"/>
        </w:rPr>
        <w:t>Căn cứ Nghị định số</w:t>
      </w:r>
      <w:r w:rsidR="006D2EB4" w:rsidRPr="002F0434">
        <w:rPr>
          <w:rStyle w:val="Emphasis"/>
          <w:rFonts w:ascii="Times New Roman" w:hAnsi="Times New Roman" w:cs="Times New Roman"/>
          <w:sz w:val="28"/>
          <w:szCs w:val="28"/>
          <w:bdr w:val="none" w:sz="0" w:space="0" w:color="auto" w:frame="1"/>
          <w:shd w:val="clear" w:color="auto" w:fill="FFFFFF"/>
          <w:lang w:val="vi-VN"/>
        </w:rPr>
        <w:t xml:space="preserve"> </w:t>
      </w:r>
      <w:r w:rsidR="00597248" w:rsidRPr="00D607C4">
        <w:rPr>
          <w:rStyle w:val="Emphasis"/>
          <w:rFonts w:ascii="Times New Roman" w:hAnsi="Times New Roman" w:cs="Times New Roman"/>
          <w:sz w:val="28"/>
          <w:szCs w:val="28"/>
          <w:bdr w:val="none" w:sz="0" w:space="0" w:color="auto" w:frame="1"/>
          <w:shd w:val="clear" w:color="auto" w:fill="FFFFFF"/>
          <w:lang w:val="vi-VN"/>
        </w:rPr>
        <w:t>154</w:t>
      </w:r>
      <w:r w:rsidRPr="00D607C4">
        <w:rPr>
          <w:rStyle w:val="Emphasis"/>
          <w:rFonts w:ascii="Times New Roman" w:hAnsi="Times New Roman" w:cs="Times New Roman"/>
          <w:sz w:val="28"/>
          <w:szCs w:val="28"/>
          <w:bdr w:val="none" w:sz="0" w:space="0" w:color="auto" w:frame="1"/>
          <w:shd w:val="clear" w:color="auto" w:fill="FFFFFF"/>
          <w:lang w:val="vi-VN"/>
        </w:rPr>
        <w:t xml:space="preserve">/2020/NĐ-CP ngày </w:t>
      </w:r>
      <w:r w:rsidR="00597248" w:rsidRPr="00D607C4">
        <w:rPr>
          <w:rStyle w:val="Emphasis"/>
          <w:rFonts w:ascii="Times New Roman" w:hAnsi="Times New Roman" w:cs="Times New Roman"/>
          <w:sz w:val="28"/>
          <w:szCs w:val="28"/>
          <w:bdr w:val="none" w:sz="0" w:space="0" w:color="auto" w:frame="1"/>
          <w:shd w:val="clear" w:color="auto" w:fill="FFFFFF"/>
          <w:lang w:val="vi-VN"/>
        </w:rPr>
        <w:t xml:space="preserve">31 </w:t>
      </w:r>
      <w:r w:rsidRPr="00D607C4">
        <w:rPr>
          <w:rStyle w:val="Emphasis"/>
          <w:rFonts w:ascii="Times New Roman" w:hAnsi="Times New Roman" w:cs="Times New Roman"/>
          <w:sz w:val="28"/>
          <w:szCs w:val="28"/>
          <w:bdr w:val="none" w:sz="0" w:space="0" w:color="auto" w:frame="1"/>
          <w:shd w:val="clear" w:color="auto" w:fill="FFFFFF"/>
          <w:lang w:val="vi-VN"/>
        </w:rPr>
        <w:t xml:space="preserve">tháng 12 năm 2020 của </w:t>
      </w:r>
      <w:r w:rsidRPr="00D607C4">
        <w:rPr>
          <w:rStyle w:val="Emphasis"/>
          <w:rFonts w:ascii="Times New Roman Italic" w:hAnsi="Times New Roman Italic" w:cs="Times New Roman"/>
          <w:spacing w:val="-6"/>
          <w:sz w:val="28"/>
          <w:szCs w:val="28"/>
          <w:bdr w:val="none" w:sz="0" w:space="0" w:color="auto" w:frame="1"/>
          <w:shd w:val="clear" w:color="auto" w:fill="FFFFFF"/>
          <w:lang w:val="vi-VN"/>
        </w:rPr>
        <w:t>Chính phủ sửa đổi, bổ sung một số điều của Nghị định số 34/2016/NĐ-CP ngày 14</w:t>
      </w:r>
      <w:r w:rsidRPr="00D607C4">
        <w:rPr>
          <w:rStyle w:val="Emphasis"/>
          <w:rFonts w:ascii="Times New Roman" w:hAnsi="Times New Roman" w:cs="Times New Roman"/>
          <w:sz w:val="28"/>
          <w:szCs w:val="28"/>
          <w:bdr w:val="none" w:sz="0" w:space="0" w:color="auto" w:frame="1"/>
          <w:shd w:val="clear" w:color="auto" w:fill="FFFFFF"/>
          <w:lang w:val="vi-VN"/>
        </w:rPr>
        <w:t xml:space="preserve"> tháng 5 năm 2016 của Chính phủ quy định chi tiết một số điều và biện pháp thi hành Luật Ban hành văn bản quy phạm pháp luật;</w:t>
      </w:r>
    </w:p>
    <w:p w14:paraId="51A5864D" w14:textId="77777777" w:rsidR="00D46EA1" w:rsidRPr="00D607C4" w:rsidRDefault="00D46EA1" w:rsidP="00625FE7">
      <w:pPr>
        <w:pStyle w:val="NormalWeb"/>
        <w:spacing w:before="240" w:beforeAutospacing="0" w:after="0" w:afterAutospacing="0" w:line="252" w:lineRule="auto"/>
        <w:ind w:firstLine="567"/>
        <w:jc w:val="both"/>
        <w:rPr>
          <w:sz w:val="28"/>
          <w:szCs w:val="28"/>
          <w:lang w:val="vi-VN"/>
        </w:rPr>
      </w:pPr>
      <w:r w:rsidRPr="00D607C4">
        <w:rPr>
          <w:i/>
          <w:iCs/>
          <w:sz w:val="28"/>
          <w:szCs w:val="28"/>
          <w:lang w:val="vi-VN"/>
        </w:rPr>
        <w:t>Theo đề nghị của Bộ trưởng Bộ Tư pháp</w:t>
      </w:r>
      <w:r w:rsidR="006B5256" w:rsidRPr="00D607C4">
        <w:rPr>
          <w:i/>
          <w:iCs/>
          <w:sz w:val="28"/>
          <w:szCs w:val="28"/>
          <w:lang w:val="vi-VN"/>
        </w:rPr>
        <w:t>;</w:t>
      </w:r>
    </w:p>
    <w:p w14:paraId="561E1EA0" w14:textId="7C4633E6" w:rsidR="009D3D24" w:rsidRPr="00D607C4" w:rsidRDefault="00D46EA1" w:rsidP="00625FE7">
      <w:pPr>
        <w:pStyle w:val="NormalWeb"/>
        <w:spacing w:before="240" w:beforeAutospacing="0" w:after="0" w:afterAutospacing="0" w:line="252" w:lineRule="auto"/>
        <w:ind w:firstLine="567"/>
        <w:jc w:val="both"/>
        <w:rPr>
          <w:i/>
          <w:iCs/>
          <w:sz w:val="28"/>
          <w:szCs w:val="28"/>
          <w:lang w:val="vi-VN"/>
        </w:rPr>
      </w:pPr>
      <w:r w:rsidRPr="00D607C4">
        <w:rPr>
          <w:i/>
          <w:iCs/>
          <w:sz w:val="28"/>
          <w:szCs w:val="28"/>
          <w:lang w:val="vi-VN"/>
        </w:rPr>
        <w:t xml:space="preserve">Thủ tướng Chính phủ ban hành Quyết định </w:t>
      </w:r>
      <w:r w:rsidR="00C420D7" w:rsidRPr="00D607C4">
        <w:rPr>
          <w:i/>
          <w:iCs/>
          <w:sz w:val="28"/>
          <w:szCs w:val="28"/>
          <w:lang w:val="vi-VN"/>
        </w:rPr>
        <w:t>bãi bỏ</w:t>
      </w:r>
      <w:r w:rsidR="00A75E6B">
        <w:rPr>
          <w:i/>
          <w:iCs/>
          <w:sz w:val="28"/>
          <w:szCs w:val="28"/>
        </w:rPr>
        <w:t xml:space="preserve"> toàn bộ </w:t>
      </w:r>
      <w:r w:rsidR="00303023">
        <w:rPr>
          <w:i/>
          <w:iCs/>
          <w:sz w:val="28"/>
          <w:szCs w:val="28"/>
        </w:rPr>
        <w:t xml:space="preserve">hoặc </w:t>
      </w:r>
      <w:r w:rsidR="00A75E6B">
        <w:rPr>
          <w:i/>
          <w:iCs/>
          <w:sz w:val="28"/>
          <w:szCs w:val="28"/>
        </w:rPr>
        <w:t>một phần</w:t>
      </w:r>
      <w:r w:rsidR="00C420D7" w:rsidRPr="00D607C4">
        <w:rPr>
          <w:i/>
          <w:iCs/>
          <w:sz w:val="28"/>
          <w:szCs w:val="28"/>
          <w:lang w:val="vi-VN"/>
        </w:rPr>
        <w:t xml:space="preserve"> </w:t>
      </w:r>
      <w:r w:rsidR="00374571" w:rsidRPr="002F0434">
        <w:rPr>
          <w:i/>
          <w:iCs/>
          <w:sz w:val="28"/>
          <w:szCs w:val="28"/>
          <w:lang w:val="vi-VN"/>
        </w:rPr>
        <w:t xml:space="preserve">một số </w:t>
      </w:r>
      <w:r w:rsidR="0083563D" w:rsidRPr="00D607C4">
        <w:rPr>
          <w:i/>
          <w:iCs/>
          <w:sz w:val="28"/>
          <w:szCs w:val="28"/>
          <w:lang w:val="vi-VN"/>
        </w:rPr>
        <w:t xml:space="preserve">văn bản </w:t>
      </w:r>
      <w:r w:rsidR="00AF24FA" w:rsidRPr="00D607C4">
        <w:rPr>
          <w:i/>
          <w:iCs/>
          <w:sz w:val="28"/>
          <w:szCs w:val="28"/>
          <w:lang w:val="vi-VN"/>
        </w:rPr>
        <w:t xml:space="preserve">quy phạm pháp luật </w:t>
      </w:r>
      <w:r w:rsidR="00826A61" w:rsidRPr="002F0434">
        <w:rPr>
          <w:i/>
          <w:iCs/>
          <w:sz w:val="28"/>
          <w:szCs w:val="28"/>
          <w:lang w:val="vi-VN"/>
        </w:rPr>
        <w:t>của</w:t>
      </w:r>
      <w:r w:rsidR="00826A61" w:rsidRPr="00D607C4">
        <w:rPr>
          <w:i/>
          <w:iCs/>
          <w:sz w:val="28"/>
          <w:szCs w:val="28"/>
          <w:lang w:val="vi-VN"/>
        </w:rPr>
        <w:t xml:space="preserve"> </w:t>
      </w:r>
      <w:r w:rsidR="008E29BC" w:rsidRPr="00D607C4">
        <w:rPr>
          <w:i/>
          <w:iCs/>
          <w:sz w:val="28"/>
          <w:szCs w:val="28"/>
          <w:lang w:val="vi-VN"/>
        </w:rPr>
        <w:t>Thủ tướng Chính phủ.</w:t>
      </w:r>
    </w:p>
    <w:p w14:paraId="1DECD11B" w14:textId="77777777" w:rsidR="00625FE7" w:rsidRPr="00D607C4" w:rsidRDefault="00625FE7" w:rsidP="00625FE7">
      <w:pPr>
        <w:pStyle w:val="NormalWeb"/>
        <w:spacing w:before="240" w:beforeAutospacing="0" w:after="0" w:afterAutospacing="0" w:line="252" w:lineRule="auto"/>
        <w:ind w:firstLine="567"/>
        <w:jc w:val="both"/>
        <w:rPr>
          <w:i/>
          <w:iCs/>
          <w:sz w:val="2"/>
          <w:szCs w:val="28"/>
          <w:lang w:val="vi-VN"/>
        </w:rPr>
      </w:pPr>
    </w:p>
    <w:p w14:paraId="5C89B41E" w14:textId="0E44FE76" w:rsidR="00D46EA1" w:rsidRPr="002F0434" w:rsidRDefault="00D46EA1" w:rsidP="00625FE7">
      <w:pPr>
        <w:pStyle w:val="NormalWeb"/>
        <w:tabs>
          <w:tab w:val="left" w:pos="1080"/>
        </w:tabs>
        <w:spacing w:before="240" w:beforeAutospacing="0" w:after="0" w:afterAutospacing="0" w:line="252" w:lineRule="auto"/>
        <w:ind w:firstLine="567"/>
        <w:jc w:val="both"/>
        <w:rPr>
          <w:b/>
          <w:color w:val="000000" w:themeColor="text1"/>
          <w:sz w:val="28"/>
          <w:szCs w:val="28"/>
          <w:lang w:val="vi-VN"/>
        </w:rPr>
      </w:pPr>
      <w:r w:rsidRPr="00D607C4">
        <w:rPr>
          <w:b/>
          <w:bCs/>
          <w:color w:val="000000" w:themeColor="text1"/>
          <w:sz w:val="28"/>
          <w:szCs w:val="28"/>
          <w:lang w:val="vi-VN"/>
        </w:rPr>
        <w:t>Điều 1.</w:t>
      </w:r>
      <w:r w:rsidRPr="00D607C4">
        <w:rPr>
          <w:color w:val="000000" w:themeColor="text1"/>
          <w:sz w:val="28"/>
          <w:szCs w:val="28"/>
          <w:lang w:val="vi-VN"/>
        </w:rPr>
        <w:t xml:space="preserve"> </w:t>
      </w:r>
      <w:r w:rsidR="0053176E" w:rsidRPr="00D607C4">
        <w:rPr>
          <w:b/>
          <w:color w:val="000000" w:themeColor="text1"/>
          <w:sz w:val="28"/>
          <w:szCs w:val="28"/>
          <w:lang w:val="vi-VN"/>
        </w:rPr>
        <w:t xml:space="preserve">Bãi bỏ </w:t>
      </w:r>
      <w:r w:rsidR="00A75E6B">
        <w:rPr>
          <w:b/>
          <w:color w:val="000000" w:themeColor="text1"/>
          <w:sz w:val="28"/>
          <w:szCs w:val="28"/>
        </w:rPr>
        <w:t xml:space="preserve">toàn bộ </w:t>
      </w:r>
      <w:r w:rsidR="00374571" w:rsidRPr="002F0434">
        <w:rPr>
          <w:b/>
          <w:color w:val="000000" w:themeColor="text1"/>
          <w:sz w:val="28"/>
          <w:szCs w:val="28"/>
          <w:lang w:val="vi-VN"/>
        </w:rPr>
        <w:t xml:space="preserve">một số </w:t>
      </w:r>
      <w:r w:rsidR="0083563D" w:rsidRPr="00D607C4">
        <w:rPr>
          <w:b/>
          <w:color w:val="000000" w:themeColor="text1"/>
          <w:sz w:val="28"/>
          <w:szCs w:val="28"/>
          <w:lang w:val="vi-VN"/>
        </w:rPr>
        <w:t>văn bản</w:t>
      </w:r>
      <w:r w:rsidR="00C5713D" w:rsidRPr="00D607C4">
        <w:rPr>
          <w:b/>
          <w:color w:val="000000" w:themeColor="text1"/>
          <w:sz w:val="28"/>
          <w:szCs w:val="28"/>
          <w:lang w:val="vi-VN"/>
        </w:rPr>
        <w:t xml:space="preserve"> quy phạm pháp luật</w:t>
      </w:r>
      <w:r w:rsidR="0083563D" w:rsidRPr="00D607C4">
        <w:rPr>
          <w:b/>
          <w:color w:val="000000" w:themeColor="text1"/>
          <w:sz w:val="28"/>
          <w:szCs w:val="28"/>
          <w:lang w:val="vi-VN"/>
        </w:rPr>
        <w:t xml:space="preserve"> </w:t>
      </w:r>
      <w:r w:rsidR="00D61E35" w:rsidRPr="002F0434">
        <w:rPr>
          <w:b/>
          <w:color w:val="000000" w:themeColor="text1"/>
          <w:sz w:val="28"/>
          <w:szCs w:val="28"/>
          <w:lang w:val="vi-VN"/>
        </w:rPr>
        <w:t>của Thủ tướng Chính phủ</w:t>
      </w:r>
    </w:p>
    <w:p w14:paraId="74D2FCA2" w14:textId="0B316D0A" w:rsidR="00220F73" w:rsidRPr="00140E3C" w:rsidRDefault="006C42D3"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 xml:space="preserve">Bãi bỏ toàn bộ </w:t>
      </w:r>
      <w:r w:rsidR="00090124" w:rsidRPr="00140E3C">
        <w:rPr>
          <w:sz w:val="28"/>
          <w:szCs w:val="28"/>
          <w:lang w:val="vi-VN"/>
        </w:rPr>
        <w:t>các</w:t>
      </w:r>
      <w:r w:rsidRPr="00140E3C">
        <w:rPr>
          <w:sz w:val="28"/>
          <w:szCs w:val="28"/>
          <w:lang w:val="vi-VN"/>
        </w:rPr>
        <w:t xml:space="preserve"> văn bản quy phạm pháp luật sau đây:</w:t>
      </w:r>
    </w:p>
    <w:p w14:paraId="76313EAA" w14:textId="600CF2A9" w:rsidR="00220F73" w:rsidRDefault="000111B5" w:rsidP="00D04709">
      <w:pPr>
        <w:pStyle w:val="NormalWeb"/>
        <w:tabs>
          <w:tab w:val="left" w:pos="1080"/>
        </w:tabs>
        <w:spacing w:before="240" w:beforeAutospacing="0" w:after="0" w:afterAutospacing="0" w:line="266" w:lineRule="auto"/>
        <w:ind w:firstLine="567"/>
        <w:jc w:val="both"/>
        <w:rPr>
          <w:sz w:val="28"/>
          <w:szCs w:val="28"/>
          <w:lang w:val="vi-VN"/>
        </w:rPr>
      </w:pPr>
      <w:r>
        <w:rPr>
          <w:sz w:val="28"/>
          <w:szCs w:val="28"/>
        </w:rPr>
        <w:t>1</w:t>
      </w:r>
      <w:r w:rsidR="001B75F1">
        <w:rPr>
          <w:sz w:val="28"/>
          <w:szCs w:val="28"/>
        </w:rPr>
        <w:t>.</w:t>
      </w:r>
      <w:r w:rsidR="00D04709">
        <w:rPr>
          <w:sz w:val="28"/>
          <w:szCs w:val="28"/>
          <w:lang w:val="vi-VN"/>
        </w:rPr>
        <w:t xml:space="preserve"> </w:t>
      </w:r>
      <w:r w:rsidR="00D04709" w:rsidRPr="00D04709">
        <w:rPr>
          <w:sz w:val="28"/>
          <w:szCs w:val="28"/>
          <w:lang w:val="vi-VN"/>
        </w:rPr>
        <w:t>Quyết định số 20/2000/QĐ-TTg ngày 03 tháng 02 năm 2000 của Thủ tướng Chính phủ về việc hỗ trợ người hoạt động cách mạng từ trước Cách mạng tháng Tám năm 1945 cải thiện nhà ở</w:t>
      </w:r>
      <w:r w:rsidR="00313C79" w:rsidRPr="00D04709">
        <w:rPr>
          <w:sz w:val="28"/>
          <w:szCs w:val="28"/>
          <w:lang w:val="vi-VN"/>
        </w:rPr>
        <w:t xml:space="preserve">. </w:t>
      </w:r>
    </w:p>
    <w:p w14:paraId="27631B43" w14:textId="62319172" w:rsidR="00D04709" w:rsidRPr="00140E3C" w:rsidRDefault="000111B5" w:rsidP="00D04709">
      <w:pPr>
        <w:pStyle w:val="NormalWeb"/>
        <w:tabs>
          <w:tab w:val="left" w:pos="1080"/>
        </w:tabs>
        <w:spacing w:before="240" w:beforeAutospacing="0" w:after="0" w:afterAutospacing="0" w:line="266" w:lineRule="auto"/>
        <w:ind w:firstLine="567"/>
        <w:jc w:val="both"/>
        <w:rPr>
          <w:sz w:val="28"/>
          <w:szCs w:val="28"/>
          <w:lang w:val="vi-VN"/>
        </w:rPr>
      </w:pPr>
      <w:r>
        <w:rPr>
          <w:sz w:val="28"/>
          <w:szCs w:val="28"/>
        </w:rPr>
        <w:lastRenderedPageBreak/>
        <w:t>2</w:t>
      </w:r>
      <w:r w:rsidR="00D04709" w:rsidRPr="001B75F1">
        <w:rPr>
          <w:sz w:val="28"/>
          <w:szCs w:val="28"/>
          <w:lang w:val="vi-VN"/>
        </w:rPr>
        <w:t>. Quyết định số 136/2001/QĐ-TTg ngày 17 tháng 9 năm 2001 của Thủ tướng Chính phủ phê duyệt Chương trình tổng thể cải cách hành chính Nhà nước giai đoạn 2001 - 2010.</w:t>
      </w:r>
    </w:p>
    <w:p w14:paraId="079EB3D2" w14:textId="27451322" w:rsidR="00D04709" w:rsidRPr="00140E3C" w:rsidRDefault="000111B5" w:rsidP="00D04709">
      <w:pPr>
        <w:pStyle w:val="NormalWeb"/>
        <w:tabs>
          <w:tab w:val="left" w:pos="1080"/>
        </w:tabs>
        <w:spacing w:before="240" w:beforeAutospacing="0" w:after="0" w:afterAutospacing="0" w:line="266" w:lineRule="auto"/>
        <w:ind w:firstLine="567"/>
        <w:jc w:val="both"/>
        <w:rPr>
          <w:sz w:val="28"/>
          <w:szCs w:val="28"/>
          <w:lang w:val="vi-VN"/>
        </w:rPr>
      </w:pPr>
      <w:r>
        <w:rPr>
          <w:sz w:val="28"/>
          <w:szCs w:val="28"/>
        </w:rPr>
        <w:t>3</w:t>
      </w:r>
      <w:r w:rsidR="00D04709" w:rsidRPr="00140E3C">
        <w:rPr>
          <w:sz w:val="28"/>
          <w:szCs w:val="28"/>
          <w:lang w:val="vi-VN"/>
        </w:rPr>
        <w:t xml:space="preserve">. Quyết định số 57/2002/QĐ-TTg ngày 26 tháng 4 năm 2002 của Thủ tướng Chính phủ về việc phê duyệt </w:t>
      </w:r>
      <w:r w:rsidR="00A11794" w:rsidRPr="00140E3C">
        <w:rPr>
          <w:sz w:val="28"/>
          <w:szCs w:val="28"/>
          <w:lang w:val="vi-VN"/>
        </w:rPr>
        <w:t>Q</w:t>
      </w:r>
      <w:r w:rsidR="00D04709" w:rsidRPr="00140E3C">
        <w:rPr>
          <w:sz w:val="28"/>
          <w:szCs w:val="28"/>
          <w:lang w:val="vi-VN"/>
        </w:rPr>
        <w:t xml:space="preserve">uy hoạch phát triển ngành thể dục thể thao đến năm </w:t>
      </w:r>
      <w:r w:rsidR="00A11794" w:rsidRPr="00140E3C">
        <w:rPr>
          <w:sz w:val="28"/>
          <w:szCs w:val="28"/>
          <w:lang w:val="vi-VN"/>
        </w:rPr>
        <w:t>2010.</w:t>
      </w:r>
    </w:p>
    <w:p w14:paraId="2887945B" w14:textId="52FBA654" w:rsidR="00A11794" w:rsidRPr="00140E3C" w:rsidRDefault="000111B5" w:rsidP="00D04709">
      <w:pPr>
        <w:pStyle w:val="NormalWeb"/>
        <w:tabs>
          <w:tab w:val="left" w:pos="1080"/>
        </w:tabs>
        <w:spacing w:before="240" w:beforeAutospacing="0" w:after="0" w:afterAutospacing="0" w:line="266" w:lineRule="auto"/>
        <w:ind w:firstLine="567"/>
        <w:jc w:val="both"/>
        <w:rPr>
          <w:sz w:val="28"/>
          <w:szCs w:val="28"/>
          <w:lang w:val="vi-VN"/>
        </w:rPr>
      </w:pPr>
      <w:r>
        <w:rPr>
          <w:sz w:val="28"/>
          <w:szCs w:val="28"/>
        </w:rPr>
        <w:t>4</w:t>
      </w:r>
      <w:r w:rsidR="00A11794" w:rsidRPr="00140E3C">
        <w:rPr>
          <w:sz w:val="28"/>
          <w:szCs w:val="28"/>
          <w:lang w:val="vi-VN"/>
        </w:rPr>
        <w:t xml:space="preserve">. Quyết định số 97/2002/QĐ-TTg ngày 22 tháng 7 năm 2002 của Thủ tướng Chính phủ phê duyệt Chiến lược phát triển du lịch Việt nam giai đoạn 2001 </w:t>
      </w:r>
      <w:r w:rsidR="00BF2E60" w:rsidRPr="00140E3C">
        <w:rPr>
          <w:sz w:val="28"/>
          <w:szCs w:val="28"/>
          <w:lang w:val="vi-VN"/>
        </w:rPr>
        <w:t>-</w:t>
      </w:r>
      <w:r w:rsidR="00A11794" w:rsidRPr="00140E3C">
        <w:rPr>
          <w:sz w:val="28"/>
          <w:szCs w:val="28"/>
          <w:lang w:val="vi-VN"/>
        </w:rPr>
        <w:t xml:space="preserve"> 2010.</w:t>
      </w:r>
    </w:p>
    <w:p w14:paraId="2C53E160" w14:textId="6C3341ED" w:rsidR="00BF2E60" w:rsidRPr="00140E3C" w:rsidRDefault="000111B5" w:rsidP="00140E3C">
      <w:pPr>
        <w:pStyle w:val="NormalWeb"/>
        <w:tabs>
          <w:tab w:val="left" w:pos="1080"/>
        </w:tabs>
        <w:spacing w:before="240" w:beforeAutospacing="0" w:after="0" w:afterAutospacing="0" w:line="266" w:lineRule="auto"/>
        <w:ind w:firstLine="567"/>
        <w:jc w:val="both"/>
        <w:rPr>
          <w:sz w:val="28"/>
          <w:szCs w:val="28"/>
          <w:lang w:val="vi-VN"/>
        </w:rPr>
      </w:pPr>
      <w:r>
        <w:rPr>
          <w:sz w:val="28"/>
          <w:szCs w:val="28"/>
        </w:rPr>
        <w:t>5</w:t>
      </w:r>
      <w:r w:rsidR="00A11794" w:rsidRPr="00140E3C">
        <w:rPr>
          <w:sz w:val="28"/>
          <w:szCs w:val="28"/>
          <w:lang w:val="vi-VN"/>
        </w:rPr>
        <w:t xml:space="preserve">. </w:t>
      </w:r>
      <w:r w:rsidR="00BF2E60" w:rsidRPr="00140E3C">
        <w:rPr>
          <w:sz w:val="28"/>
          <w:szCs w:val="28"/>
          <w:lang w:val="vi-VN"/>
        </w:rPr>
        <w:t>Quyết định số 265/2003/QĐ-TTg ngày 16 tháng 12 năm 2003 của Thủ tướng Chính phủ về chế độ với người bị phơi nhiễm với HIV hoặc bị nhiễm HIV do tai nạn rủi ro nghề nghiệp.</w:t>
      </w:r>
    </w:p>
    <w:p w14:paraId="13892657" w14:textId="3F634554" w:rsidR="00BF2E60" w:rsidRPr="00140E3C" w:rsidRDefault="000111B5" w:rsidP="00140E3C">
      <w:pPr>
        <w:pStyle w:val="NormalWeb"/>
        <w:tabs>
          <w:tab w:val="left" w:pos="1080"/>
        </w:tabs>
        <w:spacing w:before="240" w:beforeAutospacing="0" w:after="0" w:afterAutospacing="0" w:line="266" w:lineRule="auto"/>
        <w:ind w:firstLine="567"/>
        <w:jc w:val="both"/>
        <w:rPr>
          <w:sz w:val="28"/>
          <w:szCs w:val="28"/>
          <w:lang w:val="vi-VN"/>
        </w:rPr>
      </w:pPr>
      <w:r>
        <w:rPr>
          <w:sz w:val="28"/>
          <w:szCs w:val="28"/>
        </w:rPr>
        <w:t>6</w:t>
      </w:r>
      <w:r w:rsidR="00BF2E60" w:rsidRPr="00140E3C">
        <w:rPr>
          <w:sz w:val="28"/>
          <w:szCs w:val="28"/>
          <w:lang w:val="vi-VN"/>
        </w:rPr>
        <w:t xml:space="preserve">. Quyết định số 30/2006/QĐ-TTg ngày 06 tháng 02 năm 2006 của Thủ tướng Chính phủ về việc ban hành Chương trình hành động của Chính phủ thực hiện công tác phòng, chống tham </w:t>
      </w:r>
      <w:r w:rsidR="00BD07A2" w:rsidRPr="00140E3C">
        <w:rPr>
          <w:sz w:val="28"/>
          <w:szCs w:val="28"/>
          <w:lang w:val="vi-VN"/>
        </w:rPr>
        <w:t>nhũng.</w:t>
      </w:r>
    </w:p>
    <w:p w14:paraId="18E467C8" w14:textId="57F71446" w:rsidR="00BD07A2" w:rsidRPr="00140E3C" w:rsidRDefault="000111B5" w:rsidP="00140E3C">
      <w:pPr>
        <w:pStyle w:val="NormalWeb"/>
        <w:tabs>
          <w:tab w:val="left" w:pos="1080"/>
        </w:tabs>
        <w:spacing w:before="240" w:beforeAutospacing="0" w:after="0" w:afterAutospacing="0" w:line="266" w:lineRule="auto"/>
        <w:ind w:firstLine="567"/>
        <w:jc w:val="both"/>
        <w:rPr>
          <w:sz w:val="28"/>
          <w:szCs w:val="28"/>
          <w:lang w:val="vi-VN"/>
        </w:rPr>
      </w:pPr>
      <w:r>
        <w:rPr>
          <w:sz w:val="28"/>
          <w:szCs w:val="28"/>
        </w:rPr>
        <w:t>7</w:t>
      </w:r>
      <w:r w:rsidR="00BD07A2" w:rsidRPr="00140E3C">
        <w:rPr>
          <w:sz w:val="28"/>
          <w:szCs w:val="28"/>
          <w:lang w:val="vi-VN"/>
        </w:rPr>
        <w:t>. Quyết định 37/2006/QĐ-TTg ngày 10 tháng 02 năm 2006 của Thủ tướng Chính phủ ban hành Quy chế thí điểm khu vực cảng mở Cát Lái thuộc Công ty Tân Cảng Sài Gòn.</w:t>
      </w:r>
    </w:p>
    <w:p w14:paraId="39166F2D" w14:textId="3EB148E9" w:rsidR="00BD07A2" w:rsidRPr="00140E3C" w:rsidRDefault="000111B5" w:rsidP="00140E3C">
      <w:pPr>
        <w:pStyle w:val="NormalWeb"/>
        <w:tabs>
          <w:tab w:val="left" w:pos="1080"/>
        </w:tabs>
        <w:spacing w:before="240" w:beforeAutospacing="0" w:after="0" w:afterAutospacing="0" w:line="266" w:lineRule="auto"/>
        <w:ind w:firstLine="567"/>
        <w:jc w:val="both"/>
        <w:rPr>
          <w:sz w:val="28"/>
          <w:szCs w:val="28"/>
          <w:lang w:val="vi-VN"/>
        </w:rPr>
      </w:pPr>
      <w:r>
        <w:rPr>
          <w:sz w:val="28"/>
          <w:szCs w:val="28"/>
        </w:rPr>
        <w:t>8</w:t>
      </w:r>
      <w:r w:rsidR="00BD07A2" w:rsidRPr="00140E3C">
        <w:rPr>
          <w:sz w:val="28"/>
          <w:szCs w:val="28"/>
          <w:lang w:val="vi-VN"/>
        </w:rPr>
        <w:t>. Quyết định số 94/2006/QĐ-TTg ngày 27 tháng 4 năm 2006 của Thủ tướng Chính phủ phê duyệt Kế hoạch Cải cách hành chính nhà nước giai đoạn 2006-2010.</w:t>
      </w:r>
    </w:p>
    <w:p w14:paraId="5B8272D8" w14:textId="20675FC8" w:rsidR="00BD07A2" w:rsidRPr="00140E3C" w:rsidRDefault="000111B5" w:rsidP="00140E3C">
      <w:pPr>
        <w:pStyle w:val="NormalWeb"/>
        <w:tabs>
          <w:tab w:val="left" w:pos="1080"/>
        </w:tabs>
        <w:spacing w:before="240" w:beforeAutospacing="0" w:after="0" w:afterAutospacing="0" w:line="266" w:lineRule="auto"/>
        <w:ind w:firstLine="567"/>
        <w:jc w:val="both"/>
        <w:rPr>
          <w:sz w:val="28"/>
          <w:szCs w:val="28"/>
          <w:lang w:val="vi-VN"/>
        </w:rPr>
      </w:pPr>
      <w:r>
        <w:rPr>
          <w:sz w:val="28"/>
          <w:szCs w:val="28"/>
        </w:rPr>
        <w:t>9</w:t>
      </w:r>
      <w:r w:rsidR="00BD07A2" w:rsidRPr="00140E3C">
        <w:rPr>
          <w:sz w:val="28"/>
          <w:szCs w:val="28"/>
          <w:lang w:val="vi-VN"/>
        </w:rPr>
        <w:t xml:space="preserve">. </w:t>
      </w:r>
      <w:r w:rsidR="00D95AB8" w:rsidRPr="00140E3C">
        <w:rPr>
          <w:sz w:val="28"/>
          <w:szCs w:val="28"/>
          <w:lang w:val="vi-VN"/>
        </w:rPr>
        <w:t>Quyết định số 60/2007/QĐ-TTg ngày 07 tháng 5 năm 2007 của Thủ tướng Chính phủ về việc thành lập Quỹ hỗ trợ người nhiễm HIV/AIDS.</w:t>
      </w:r>
    </w:p>
    <w:p w14:paraId="1D7D33B4" w14:textId="0082B778" w:rsidR="00D95AB8" w:rsidRPr="00140E3C" w:rsidRDefault="00D95AB8"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1</w:t>
      </w:r>
      <w:r w:rsidR="000111B5">
        <w:rPr>
          <w:sz w:val="28"/>
          <w:szCs w:val="28"/>
        </w:rPr>
        <w:t>0</w:t>
      </w:r>
      <w:r w:rsidRPr="00140E3C">
        <w:rPr>
          <w:sz w:val="28"/>
          <w:szCs w:val="28"/>
          <w:lang w:val="vi-VN"/>
        </w:rPr>
        <w:t>. Quyết định số 96/2007/QĐ-TTg ngày 28 tháng 6 năm 2007 của Thủ tướng Chính phủ về việc quản lý, chăm sóc, tư vấn, điều trị cho người nhiễm HIV và phòng lây nhiễm HIV tại các cơ sở giáo dục, trường giáo dưỡng, cơ sở chữa bệnh, cơ sở bảo trợ xã hội, trại giam, trại tạm giam.</w:t>
      </w:r>
    </w:p>
    <w:p w14:paraId="4E96D7B8" w14:textId="12FEFDB7" w:rsidR="00C870B5" w:rsidRPr="00140E3C" w:rsidRDefault="00C870B5"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1</w:t>
      </w:r>
      <w:r w:rsidR="000111B5">
        <w:rPr>
          <w:sz w:val="28"/>
          <w:szCs w:val="28"/>
        </w:rPr>
        <w:t>1</w:t>
      </w:r>
      <w:r w:rsidRPr="00140E3C">
        <w:rPr>
          <w:sz w:val="28"/>
          <w:szCs w:val="28"/>
          <w:lang w:val="vi-VN"/>
        </w:rPr>
        <w:t>. Quyết định số 117/2007/QĐ-TTg ngày 25 tháng 7 năm 2007 của Thủ tướng Chính phủ về việc sửa đổi, bổ sung một số điều của Quyết định số 118/TTg ngày 27 tháng 02 năm 1996 của Thủ tướng Chính phủ về việc hỗ trợ người có công với cách mạng cải thiện nhà ở và Điều 3 Quyết định số 20/2000/QĐ-TTg ngày 03 tháng 02 năm 2000 của Thủ tướng Chính phủ về việc hỗ trợ người hoạt động cách mạng từ trước Cách mạng tháng Tám năm 1945 cải thiện nhà ở.</w:t>
      </w:r>
    </w:p>
    <w:p w14:paraId="3D702900" w14:textId="7DC62BDB" w:rsidR="00D95AB8" w:rsidRPr="00140E3C" w:rsidRDefault="00C870B5"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lastRenderedPageBreak/>
        <w:t>1</w:t>
      </w:r>
      <w:r w:rsidR="000111B5">
        <w:rPr>
          <w:sz w:val="28"/>
          <w:szCs w:val="28"/>
        </w:rPr>
        <w:t>2</w:t>
      </w:r>
      <w:r w:rsidR="00D95AB8" w:rsidRPr="00140E3C">
        <w:rPr>
          <w:sz w:val="28"/>
          <w:szCs w:val="28"/>
          <w:lang w:val="vi-VN"/>
        </w:rPr>
        <w:t>. Quyết định số 172/2007/QĐ-TTg ngày 16 tháng 11 năm 2007 của Thủ tướng Chính phủ phê duyệt Chiến lược quốc gia phòng chống và giảm nhẹ thiên tai đến năm 2020.</w:t>
      </w:r>
    </w:p>
    <w:p w14:paraId="73971742" w14:textId="3BA8AE95" w:rsidR="00D95AB8" w:rsidRPr="001F370F" w:rsidRDefault="00C870B5" w:rsidP="00140E3C">
      <w:pPr>
        <w:pStyle w:val="NormalWeb"/>
        <w:tabs>
          <w:tab w:val="left" w:pos="1080"/>
        </w:tabs>
        <w:spacing w:before="240" w:beforeAutospacing="0" w:after="0" w:afterAutospacing="0" w:line="266" w:lineRule="auto"/>
        <w:ind w:firstLine="567"/>
        <w:jc w:val="both"/>
        <w:rPr>
          <w:spacing w:val="-6"/>
          <w:sz w:val="28"/>
          <w:szCs w:val="28"/>
          <w:lang w:val="vi-VN"/>
        </w:rPr>
      </w:pPr>
      <w:r w:rsidRPr="001F370F">
        <w:rPr>
          <w:spacing w:val="-6"/>
          <w:sz w:val="28"/>
          <w:szCs w:val="28"/>
          <w:lang w:val="vi-VN"/>
        </w:rPr>
        <w:t>1</w:t>
      </w:r>
      <w:r w:rsidR="000111B5">
        <w:rPr>
          <w:spacing w:val="-6"/>
          <w:sz w:val="28"/>
          <w:szCs w:val="28"/>
        </w:rPr>
        <w:t>3</w:t>
      </w:r>
      <w:r w:rsidR="00D95AB8" w:rsidRPr="001F370F">
        <w:rPr>
          <w:spacing w:val="-6"/>
          <w:sz w:val="28"/>
          <w:szCs w:val="28"/>
          <w:lang w:val="vi-VN"/>
        </w:rPr>
        <w:t xml:space="preserve">. Quyết định số 19/2008/QĐ-TTg ngày 30/1/2008 của Thủ tướng Chính phủ về việc phê chuẩn hạng đất tính thuế sử dụng đất nông nghiệp của tỉnh Trà </w:t>
      </w:r>
      <w:r w:rsidRPr="001F370F">
        <w:rPr>
          <w:spacing w:val="-6"/>
          <w:sz w:val="28"/>
          <w:szCs w:val="28"/>
          <w:lang w:val="vi-VN"/>
        </w:rPr>
        <w:t>Vinh.</w:t>
      </w:r>
    </w:p>
    <w:p w14:paraId="003CF0FD" w14:textId="67488B69" w:rsidR="00C870B5" w:rsidRPr="00140E3C" w:rsidRDefault="00C870B5"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1</w:t>
      </w:r>
      <w:r w:rsidR="000111B5">
        <w:rPr>
          <w:sz w:val="28"/>
          <w:szCs w:val="28"/>
        </w:rPr>
        <w:t>4</w:t>
      </w:r>
      <w:r w:rsidRPr="00140E3C">
        <w:rPr>
          <w:sz w:val="28"/>
          <w:szCs w:val="28"/>
          <w:lang w:val="vi-VN"/>
        </w:rPr>
        <w:t>. Quyết định số 165/2008/QĐ-TTg ngày 11 tháng 12 năm 2008 ban hành Kế hoạch triển khai thực hiện Chỉ thị số 21/CT-TW ngày 26 tháng 3 năm 2008 của Bộ Chính trị về tiếp tục tăng cường lãnh đạo, chỉ đạo công tác phòng, chống và kiểm soát ma túy trong tình hình mới.</w:t>
      </w:r>
    </w:p>
    <w:p w14:paraId="393870B6" w14:textId="6CF07AEE" w:rsidR="00C870B5" w:rsidRPr="00140E3C" w:rsidRDefault="00C870B5"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1</w:t>
      </w:r>
      <w:r w:rsidR="000111B5">
        <w:rPr>
          <w:sz w:val="28"/>
          <w:szCs w:val="28"/>
        </w:rPr>
        <w:t>5</w:t>
      </w:r>
      <w:r w:rsidRPr="00140E3C">
        <w:rPr>
          <w:sz w:val="28"/>
          <w:szCs w:val="28"/>
          <w:lang w:val="vi-VN"/>
        </w:rPr>
        <w:t>. Quyết định số 16/2009/QĐ-TTg ngày 21 tháng 01 năm 2009 của Thủ tướng Chính phủ ban hành một số giải pháp về thuế nhằm thực hiện chủ trương kích cầu đầu tư và tiêu dùng, ngăn chặn suy giảm kinh tế, tháo gỡ khó khăn đối với doanh nghiệp.</w:t>
      </w:r>
    </w:p>
    <w:p w14:paraId="0E499E29" w14:textId="2684DD83" w:rsidR="00277CAD" w:rsidRPr="001F370F" w:rsidRDefault="00277CAD" w:rsidP="00140E3C">
      <w:pPr>
        <w:pStyle w:val="NormalWeb"/>
        <w:tabs>
          <w:tab w:val="left" w:pos="1080"/>
        </w:tabs>
        <w:spacing w:before="240" w:beforeAutospacing="0" w:after="0" w:afterAutospacing="0" w:line="266" w:lineRule="auto"/>
        <w:ind w:firstLine="567"/>
        <w:jc w:val="both"/>
        <w:rPr>
          <w:spacing w:val="-6"/>
          <w:sz w:val="28"/>
          <w:szCs w:val="28"/>
          <w:lang w:val="vi-VN"/>
        </w:rPr>
      </w:pPr>
      <w:r w:rsidRPr="001F370F">
        <w:rPr>
          <w:spacing w:val="-6"/>
          <w:sz w:val="28"/>
          <w:szCs w:val="28"/>
          <w:lang w:val="vi-VN"/>
        </w:rPr>
        <w:t>1</w:t>
      </w:r>
      <w:r w:rsidR="000111B5">
        <w:rPr>
          <w:spacing w:val="-6"/>
          <w:sz w:val="28"/>
          <w:szCs w:val="28"/>
        </w:rPr>
        <w:t>6</w:t>
      </w:r>
      <w:r w:rsidRPr="001F370F">
        <w:rPr>
          <w:spacing w:val="-6"/>
          <w:sz w:val="28"/>
          <w:szCs w:val="28"/>
          <w:lang w:val="vi-VN"/>
        </w:rPr>
        <w:t>. Quyết định số 12/2010/QĐ-TTg ngày 12 tháng 02 năm 2010 của Thủ tướng Chính phủ về việc gia hạn nộp thuế thu nhập doanh nghiệp nhằm tiếp tục tháo gỡ khó khăn cho doanh nghiệp, góp phần thúc đẩy phát triển kinh tế năm 2010.</w:t>
      </w:r>
    </w:p>
    <w:p w14:paraId="0EEC96F5" w14:textId="6E8BBB1D" w:rsidR="00277CAD" w:rsidRPr="00140E3C" w:rsidRDefault="00277CAD"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1</w:t>
      </w:r>
      <w:r w:rsidR="000111B5">
        <w:rPr>
          <w:sz w:val="28"/>
          <w:szCs w:val="28"/>
        </w:rPr>
        <w:t>7</w:t>
      </w:r>
      <w:r w:rsidRPr="00140E3C">
        <w:rPr>
          <w:sz w:val="28"/>
          <w:szCs w:val="28"/>
          <w:lang w:val="vi-VN"/>
        </w:rPr>
        <w:t xml:space="preserve">. Quyết định 21/2011/QĐ-TTg ngày 06 tháng 4 năm 2011 của Thủ tướng Chính phủ về việc gia hạn nộp thuế thu nhập doanh nghiệp của doanh nghiệp nhỏ và vừa nhằm tháo gỡ khó khăn, góp phần thúc đẩy phát triển kinh tế năm </w:t>
      </w:r>
      <w:r w:rsidR="00680EEA" w:rsidRPr="00140E3C">
        <w:rPr>
          <w:sz w:val="28"/>
          <w:szCs w:val="28"/>
          <w:lang w:val="vi-VN"/>
        </w:rPr>
        <w:t>2011.</w:t>
      </w:r>
    </w:p>
    <w:p w14:paraId="6D38B9A3" w14:textId="52828D6A" w:rsidR="00680EEA" w:rsidRPr="00140E3C" w:rsidRDefault="00680EEA"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1</w:t>
      </w:r>
      <w:r w:rsidR="000111B5">
        <w:rPr>
          <w:sz w:val="28"/>
          <w:szCs w:val="28"/>
        </w:rPr>
        <w:t>8</w:t>
      </w:r>
      <w:r w:rsidRPr="00140E3C">
        <w:rPr>
          <w:sz w:val="28"/>
          <w:szCs w:val="28"/>
          <w:lang w:val="vi-VN"/>
        </w:rPr>
        <w:t xml:space="preserve">. Quyết định số 54/2011/QĐ-TTg ngày 11 tháng 10 năm 2011 của Thủ tướng Chính phủ về việc gia hạn nộp thuế thu nhập doanh nghiệp năm 2011 của doanh nghiệp sử dụng nhiều lao động trong một số ngành nhằm tháo gỡ khó khăn, góp phần thúc đẩy sản xuất kinh </w:t>
      </w:r>
      <w:r w:rsidR="008E0789" w:rsidRPr="00140E3C">
        <w:rPr>
          <w:sz w:val="28"/>
          <w:szCs w:val="28"/>
          <w:lang w:val="vi-VN"/>
        </w:rPr>
        <w:t>doanh.</w:t>
      </w:r>
    </w:p>
    <w:p w14:paraId="2CCEF9E0" w14:textId="110AEAC3" w:rsidR="008E0789" w:rsidRPr="00140E3C" w:rsidRDefault="000111B5" w:rsidP="00140E3C">
      <w:pPr>
        <w:pStyle w:val="NormalWeb"/>
        <w:tabs>
          <w:tab w:val="left" w:pos="1080"/>
        </w:tabs>
        <w:spacing w:before="240" w:beforeAutospacing="0" w:after="0" w:afterAutospacing="0" w:line="266" w:lineRule="auto"/>
        <w:ind w:firstLine="567"/>
        <w:jc w:val="both"/>
        <w:rPr>
          <w:sz w:val="28"/>
          <w:szCs w:val="28"/>
          <w:lang w:val="vi-VN"/>
        </w:rPr>
      </w:pPr>
      <w:r>
        <w:rPr>
          <w:sz w:val="28"/>
          <w:szCs w:val="28"/>
        </w:rPr>
        <w:t>19</w:t>
      </w:r>
      <w:r w:rsidR="008E0789" w:rsidRPr="00140E3C">
        <w:rPr>
          <w:sz w:val="28"/>
          <w:szCs w:val="28"/>
          <w:lang w:val="vi-VN"/>
        </w:rPr>
        <w:t xml:space="preserve">. </w:t>
      </w:r>
      <w:r w:rsidR="0016335C" w:rsidRPr="00140E3C">
        <w:rPr>
          <w:sz w:val="28"/>
          <w:szCs w:val="28"/>
          <w:lang w:val="vi-VN"/>
        </w:rPr>
        <w:t>Quyết định số 04/2012/QĐ-TTg ngày 19 tháng 01 năm 2012 của Thủ tướng Chính phủ về việc gia hạn nộp thuế thêm 03 tháng đối với số thuế thu nhập doanh nghiệp phải nộp quý I, quý II năm 2011 của doanh nghiệp nhỏ và vừa, doanh nghiệp sử dụng nhiều lao động.</w:t>
      </w:r>
    </w:p>
    <w:p w14:paraId="54D0DEBF" w14:textId="042CD833" w:rsidR="0016335C" w:rsidRPr="00140E3C" w:rsidRDefault="0016335C"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2</w:t>
      </w:r>
      <w:r w:rsidR="000111B5">
        <w:rPr>
          <w:sz w:val="28"/>
          <w:szCs w:val="28"/>
        </w:rPr>
        <w:t>0</w:t>
      </w:r>
      <w:r w:rsidRPr="00140E3C">
        <w:rPr>
          <w:sz w:val="28"/>
          <w:szCs w:val="28"/>
          <w:lang w:val="vi-VN"/>
        </w:rPr>
        <w:t>. Quyết định số 22/2013/QĐ-TTg ngày 26 tháng 4 năm 2013 của Thủ tướng Chính phủ</w:t>
      </w:r>
      <w:r w:rsidR="00D14FAD" w:rsidRPr="00140E3C">
        <w:rPr>
          <w:sz w:val="28"/>
          <w:szCs w:val="28"/>
          <w:lang w:val="vi-VN"/>
        </w:rPr>
        <w:t xml:space="preserve"> </w:t>
      </w:r>
      <w:r w:rsidRPr="00140E3C">
        <w:rPr>
          <w:sz w:val="28"/>
          <w:szCs w:val="28"/>
          <w:lang w:val="vi-VN"/>
        </w:rPr>
        <w:t xml:space="preserve">hỗ trợ người có công với cách mạng về nhà </w:t>
      </w:r>
      <w:r w:rsidR="00D14FAD" w:rsidRPr="00140E3C">
        <w:rPr>
          <w:sz w:val="28"/>
          <w:szCs w:val="28"/>
          <w:lang w:val="vi-VN"/>
        </w:rPr>
        <w:t>ở.</w:t>
      </w:r>
    </w:p>
    <w:p w14:paraId="1B0B7014" w14:textId="652C3180" w:rsidR="0015389B" w:rsidRPr="00140E3C" w:rsidRDefault="0015389B"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2</w:t>
      </w:r>
      <w:r w:rsidR="000111B5">
        <w:rPr>
          <w:sz w:val="28"/>
          <w:szCs w:val="28"/>
        </w:rPr>
        <w:t>1</w:t>
      </w:r>
      <w:r w:rsidRPr="00140E3C">
        <w:rPr>
          <w:sz w:val="28"/>
          <w:szCs w:val="28"/>
          <w:lang w:val="vi-VN"/>
        </w:rPr>
        <w:t>. Quyết định số 73/2013/QĐ-TTg ngày 27 tháng 11 năm 2013 của Thủ tướng Chính phủ về việc thí điểm thực hiện cơ chế nạo vét, duy tu các tuyến luồng hàng hải do Bộ Giao thông vận tải quản lý.</w:t>
      </w:r>
    </w:p>
    <w:p w14:paraId="5D21E2CF" w14:textId="5AB132AC" w:rsidR="0015389B" w:rsidRPr="00140E3C" w:rsidRDefault="0015389B"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lastRenderedPageBreak/>
        <w:t>2</w:t>
      </w:r>
      <w:r w:rsidR="000111B5">
        <w:rPr>
          <w:sz w:val="28"/>
          <w:szCs w:val="28"/>
        </w:rPr>
        <w:t>2</w:t>
      </w:r>
      <w:r w:rsidRPr="00140E3C">
        <w:rPr>
          <w:sz w:val="28"/>
          <w:szCs w:val="28"/>
          <w:lang w:val="vi-VN"/>
        </w:rPr>
        <w:t>. Quyết định số 33/2015/QĐ-TTg ngày 10 tháng 8 năm 2015 của Thủ tướng Chính phủ về chính sách hỗ trợ nhà ở đối với hộ nghèo theo chuẩn nghèo giai đoạn 2011 - 2015 (Chương trình hỗ trợ hộ nghèo về nhà ở theo Quyết định số 167/2008/QĐ-TTg giai đoạn 2).</w:t>
      </w:r>
    </w:p>
    <w:p w14:paraId="21BAAEC0" w14:textId="668207DC" w:rsidR="001F370F" w:rsidRDefault="001F370F" w:rsidP="001F370F">
      <w:pPr>
        <w:pStyle w:val="NormalWeb"/>
        <w:tabs>
          <w:tab w:val="left" w:pos="1080"/>
        </w:tabs>
        <w:spacing w:before="240" w:beforeAutospacing="0" w:after="0" w:afterAutospacing="0" w:line="266" w:lineRule="auto"/>
        <w:ind w:firstLine="567"/>
        <w:jc w:val="both"/>
        <w:rPr>
          <w:sz w:val="28"/>
          <w:szCs w:val="28"/>
          <w:lang w:val="vi-VN"/>
        </w:rPr>
      </w:pPr>
      <w:r>
        <w:rPr>
          <w:sz w:val="28"/>
          <w:szCs w:val="28"/>
        </w:rPr>
        <w:t>2</w:t>
      </w:r>
      <w:r w:rsidR="000111B5">
        <w:rPr>
          <w:sz w:val="28"/>
          <w:szCs w:val="28"/>
        </w:rPr>
        <w:t>3</w:t>
      </w:r>
      <w:r w:rsidRPr="00140E3C">
        <w:rPr>
          <w:sz w:val="28"/>
          <w:szCs w:val="28"/>
          <w:lang w:val="vi-VN"/>
        </w:rPr>
        <w:t>. Quyết định số 17/2016/QĐ-TTg ngày 05 tháng 5 năm 2016 của Thủ tướng Chính phủ về áp dụng hệ số điều chỉnh mức lương cơ sở tăng thêm đối với công chức và người lao động làm việc tại Ban Quản lý Làng Văn hóa - Du lịch các dân tộc Việt Nam thuộc  Bộ Văn hóa, Thể thao và Du lịch.</w:t>
      </w:r>
    </w:p>
    <w:p w14:paraId="46980B70" w14:textId="459539F0" w:rsidR="0015389B" w:rsidRPr="00140E3C" w:rsidRDefault="0015389B"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2</w:t>
      </w:r>
      <w:r w:rsidR="000111B5">
        <w:rPr>
          <w:sz w:val="28"/>
          <w:szCs w:val="28"/>
        </w:rPr>
        <w:t>4</w:t>
      </w:r>
      <w:r w:rsidRPr="00140E3C">
        <w:rPr>
          <w:sz w:val="28"/>
          <w:szCs w:val="28"/>
          <w:lang w:val="vi-VN"/>
        </w:rPr>
        <w:t xml:space="preserve">. </w:t>
      </w:r>
      <w:hyperlink r:id="rId8" w:history="1">
        <w:r w:rsidRPr="00140E3C">
          <w:rPr>
            <w:sz w:val="28"/>
            <w:szCs w:val="28"/>
            <w:lang w:val="vi-VN"/>
          </w:rPr>
          <w:t xml:space="preserve">Quyết định  32/2016/QĐ-TTg ngày 08 tháng 8 năm 2016 của Thủ tướng Chính phủ ban hành chính sách trợ giúp pháp lý cho người nghèo, đồng bào dân tộc thiểu số tại các huyện nghèo, xã nghèo, thôn, bản đặc biệt khó khăn giai đoạn 2016-2020 và hỗ trợ vụ việc tham gia tố tụng có tính chất phức tạp hoặc điển hình. </w:t>
        </w:r>
      </w:hyperlink>
    </w:p>
    <w:p w14:paraId="2BE84426" w14:textId="5DF4A128" w:rsidR="0015389B" w:rsidRPr="00140E3C" w:rsidRDefault="0015389B"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2</w:t>
      </w:r>
      <w:r w:rsidR="000111B5">
        <w:rPr>
          <w:sz w:val="28"/>
          <w:szCs w:val="28"/>
        </w:rPr>
        <w:t>5</w:t>
      </w:r>
      <w:r w:rsidRPr="00140E3C">
        <w:rPr>
          <w:sz w:val="28"/>
          <w:szCs w:val="28"/>
          <w:lang w:val="vi-VN"/>
        </w:rPr>
        <w:t>. Quyết định số 25/2017/QĐ-TTg ngày 03 tháng 7 năm 2017 của Thủ tướng Chính phủ quy định chức năng, nhiệm vụ, quyền hạn và cơ cấu tổ chức của Tổng cục Thủy lợi thuộc Bộ Nông nghiệp và Phát triển nông thôn.</w:t>
      </w:r>
    </w:p>
    <w:p w14:paraId="45DBDB1A" w14:textId="25B78E34" w:rsidR="0015389B" w:rsidRPr="001F370F" w:rsidRDefault="0015389B" w:rsidP="00140E3C">
      <w:pPr>
        <w:pStyle w:val="NormalWeb"/>
        <w:tabs>
          <w:tab w:val="left" w:pos="1080"/>
        </w:tabs>
        <w:spacing w:before="240" w:beforeAutospacing="0" w:after="0" w:afterAutospacing="0" w:line="266" w:lineRule="auto"/>
        <w:ind w:firstLine="567"/>
        <w:jc w:val="both"/>
        <w:rPr>
          <w:spacing w:val="-4"/>
          <w:sz w:val="28"/>
          <w:szCs w:val="28"/>
          <w:lang w:val="vi-VN"/>
        </w:rPr>
      </w:pPr>
      <w:r w:rsidRPr="001F370F">
        <w:rPr>
          <w:spacing w:val="-4"/>
          <w:sz w:val="28"/>
          <w:szCs w:val="28"/>
          <w:lang w:val="vi-VN"/>
        </w:rPr>
        <w:t>2</w:t>
      </w:r>
      <w:r w:rsidR="000111B5">
        <w:rPr>
          <w:spacing w:val="-4"/>
          <w:sz w:val="28"/>
          <w:szCs w:val="28"/>
        </w:rPr>
        <w:t>6</w:t>
      </w:r>
      <w:r w:rsidRPr="001F370F">
        <w:rPr>
          <w:spacing w:val="-4"/>
          <w:sz w:val="28"/>
          <w:szCs w:val="28"/>
          <w:lang w:val="vi-VN"/>
        </w:rPr>
        <w:t>. Quyết định số 26/2017/QĐ-TTg ngày 03 tháng 7 năm 2017 của Thủ tướng Chính phủ quy định chức năng, nhiệm vụ, quyền hạn và cơ cấu tổ chức của Tổng cục Phòng, chống thiên tai thuộc Bộ Nông nghiệp và Phát triển nông thôn.</w:t>
      </w:r>
    </w:p>
    <w:p w14:paraId="79C90AE0" w14:textId="3B66B19E" w:rsidR="001F370F" w:rsidRPr="00450046" w:rsidRDefault="001F370F" w:rsidP="00140E3C">
      <w:pPr>
        <w:pStyle w:val="NormalWeb"/>
        <w:tabs>
          <w:tab w:val="left" w:pos="1080"/>
        </w:tabs>
        <w:spacing w:before="240" w:beforeAutospacing="0" w:after="0" w:afterAutospacing="0" w:line="266" w:lineRule="auto"/>
        <w:ind w:firstLine="567"/>
        <w:jc w:val="both"/>
        <w:rPr>
          <w:sz w:val="28"/>
          <w:szCs w:val="28"/>
        </w:rPr>
      </w:pPr>
      <w:r w:rsidRPr="00450046">
        <w:rPr>
          <w:sz w:val="28"/>
          <w:szCs w:val="28"/>
        </w:rPr>
        <w:t>2</w:t>
      </w:r>
      <w:r w:rsidR="000111B5">
        <w:rPr>
          <w:sz w:val="28"/>
          <w:szCs w:val="28"/>
        </w:rPr>
        <w:t>7</w:t>
      </w:r>
      <w:r w:rsidRPr="00450046">
        <w:rPr>
          <w:sz w:val="28"/>
          <w:szCs w:val="28"/>
        </w:rPr>
        <w:t xml:space="preserve">. </w:t>
      </w:r>
      <w:r w:rsidRPr="00450046">
        <w:rPr>
          <w:sz w:val="28"/>
          <w:szCs w:val="28"/>
          <w:lang w:val="vi-VN"/>
        </w:rPr>
        <w:t>Quyết định số 17/2018/QĐ-TTg ngày 30 tháng 3 năm 2018 của Thủ tướng Chính phủ quy định chức năng, nhiệm vụ, quyền hạn và cơ cấu tổ chức của Tổng cục Du lịch trực thuộc Bộ Văn hóa, Thể thao và Du lịch</w:t>
      </w:r>
      <w:r w:rsidRPr="00450046">
        <w:rPr>
          <w:sz w:val="28"/>
          <w:szCs w:val="28"/>
        </w:rPr>
        <w:t>.</w:t>
      </w:r>
    </w:p>
    <w:p w14:paraId="1C24E66C" w14:textId="016CC687" w:rsidR="0015389B" w:rsidRPr="00140E3C" w:rsidRDefault="0015389B" w:rsidP="00140E3C">
      <w:pPr>
        <w:pStyle w:val="NormalWeb"/>
        <w:tabs>
          <w:tab w:val="left" w:pos="1080"/>
        </w:tabs>
        <w:spacing w:before="240" w:beforeAutospacing="0" w:after="0" w:afterAutospacing="0" w:line="266" w:lineRule="auto"/>
        <w:ind w:firstLine="567"/>
        <w:jc w:val="both"/>
        <w:rPr>
          <w:sz w:val="28"/>
          <w:szCs w:val="28"/>
          <w:lang w:val="vi-VN"/>
        </w:rPr>
      </w:pPr>
      <w:r w:rsidRPr="00450046">
        <w:rPr>
          <w:sz w:val="28"/>
          <w:szCs w:val="28"/>
          <w:lang w:val="vi-VN"/>
        </w:rPr>
        <w:t>2</w:t>
      </w:r>
      <w:r w:rsidR="000111B5">
        <w:rPr>
          <w:sz w:val="28"/>
          <w:szCs w:val="28"/>
        </w:rPr>
        <w:t>8</w:t>
      </w:r>
      <w:r w:rsidRPr="00450046">
        <w:rPr>
          <w:sz w:val="28"/>
          <w:szCs w:val="28"/>
          <w:lang w:val="vi-VN"/>
        </w:rPr>
        <w:t xml:space="preserve">. </w:t>
      </w:r>
      <w:r w:rsidR="00CE6371" w:rsidRPr="00450046">
        <w:rPr>
          <w:sz w:val="28"/>
          <w:szCs w:val="28"/>
          <w:lang w:val="vi-VN"/>
        </w:rPr>
        <w:t>Quyết định số 21/2018/QĐ-TTg ngày 07 tháng 5 năm 2018 của Thủ tướng Chính phủ quy định chức năng, nhiệm vụ, quyền hạn và cơ cấu tổ chức của Tổng cục Thể dục</w:t>
      </w:r>
      <w:r w:rsidR="00CE6371" w:rsidRPr="00140E3C">
        <w:rPr>
          <w:sz w:val="28"/>
          <w:szCs w:val="28"/>
          <w:lang w:val="vi-VN"/>
        </w:rPr>
        <w:t xml:space="preserve"> thể thao thuộc Bộ Văn hóa, Thể thao và Du </w:t>
      </w:r>
      <w:r w:rsidR="00C54B0B" w:rsidRPr="00140E3C">
        <w:rPr>
          <w:sz w:val="28"/>
          <w:szCs w:val="28"/>
          <w:lang w:val="vi-VN"/>
        </w:rPr>
        <w:t>lịch.</w:t>
      </w:r>
    </w:p>
    <w:p w14:paraId="1EF06D81" w14:textId="50A42CA0" w:rsidR="007D762B" w:rsidRPr="00140E3C" w:rsidRDefault="000111B5" w:rsidP="00140E3C">
      <w:pPr>
        <w:pStyle w:val="NormalWeb"/>
        <w:tabs>
          <w:tab w:val="left" w:pos="1080"/>
        </w:tabs>
        <w:spacing w:before="240" w:beforeAutospacing="0" w:after="0" w:afterAutospacing="0" w:line="266" w:lineRule="auto"/>
        <w:ind w:firstLine="567"/>
        <w:jc w:val="both"/>
        <w:rPr>
          <w:sz w:val="28"/>
          <w:szCs w:val="28"/>
          <w:lang w:val="vi-VN"/>
        </w:rPr>
      </w:pPr>
      <w:r>
        <w:rPr>
          <w:sz w:val="28"/>
          <w:szCs w:val="28"/>
        </w:rPr>
        <w:t>29</w:t>
      </w:r>
      <w:r w:rsidR="007D762B" w:rsidRPr="00140E3C">
        <w:rPr>
          <w:sz w:val="28"/>
          <w:szCs w:val="28"/>
          <w:lang w:val="vi-VN"/>
        </w:rPr>
        <w:t xml:space="preserve">. </w:t>
      </w:r>
      <w:r w:rsidR="000246D1" w:rsidRPr="00140E3C">
        <w:rPr>
          <w:sz w:val="28"/>
          <w:szCs w:val="28"/>
          <w:lang w:val="vi-VN"/>
        </w:rPr>
        <w:t>Quyết định số 29/2018/QĐ-TTg ngày 16 tháng 7 năm 2018 của Thủ tướng Chính phủ quy định  chức năng, nhiệm vụ, quyền hạn và cơ cấu tổ chức của Ban Thi đua - Khen thưởng Trung ương trực thuộc Bộ Nội vụ.</w:t>
      </w:r>
    </w:p>
    <w:p w14:paraId="511C7A48" w14:textId="7343D33B" w:rsidR="000246D1" w:rsidRPr="00140E3C" w:rsidRDefault="000246D1"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3</w:t>
      </w:r>
      <w:r w:rsidR="000111B5">
        <w:rPr>
          <w:sz w:val="28"/>
          <w:szCs w:val="28"/>
        </w:rPr>
        <w:t>0</w:t>
      </w:r>
      <w:r w:rsidRPr="00140E3C">
        <w:rPr>
          <w:sz w:val="28"/>
          <w:szCs w:val="28"/>
          <w:lang w:val="vi-VN"/>
        </w:rPr>
        <w:t xml:space="preserve">. Quyết định số 32/2018/QĐ-TTg ngày 03 tháng 8 năm 2018 của Thủ tướng Chính phủ quy định  chức năng, nhiệm vụ, quyền hạn và cơ cấu tổ chức của Ban Tôn giáo Chính phủ trực thuộc Bộ Nội </w:t>
      </w:r>
      <w:r w:rsidR="00BD2FFB" w:rsidRPr="00140E3C">
        <w:rPr>
          <w:sz w:val="28"/>
          <w:szCs w:val="28"/>
          <w:lang w:val="vi-VN"/>
        </w:rPr>
        <w:t>vụ.</w:t>
      </w:r>
    </w:p>
    <w:p w14:paraId="09D5F7A8" w14:textId="194ADCF0" w:rsidR="00BD2FFB" w:rsidRPr="00140E3C" w:rsidRDefault="00BD2FFB"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3</w:t>
      </w:r>
      <w:r w:rsidR="000111B5">
        <w:rPr>
          <w:sz w:val="28"/>
          <w:szCs w:val="28"/>
        </w:rPr>
        <w:t>1</w:t>
      </w:r>
      <w:r w:rsidRPr="00140E3C">
        <w:rPr>
          <w:sz w:val="28"/>
          <w:szCs w:val="28"/>
          <w:lang w:val="vi-VN"/>
        </w:rPr>
        <w:t xml:space="preserve">. Quyết định số 24/2019/QĐ-TTg ngày 11 tháng 7 năm 2019 của Thủ tướng Chính phủ sửa đổi Điều 3 Quyết định số 25/2017/QĐ-TTg ngày 03 tháng 7 năm 2017 của Thủ tướng Chính phủ quy định chức năng, nhiệm vụ, quyền </w:t>
      </w:r>
      <w:r w:rsidRPr="00140E3C">
        <w:rPr>
          <w:sz w:val="28"/>
          <w:szCs w:val="28"/>
          <w:lang w:val="vi-VN"/>
        </w:rPr>
        <w:lastRenderedPageBreak/>
        <w:t>hạn và cơ cấu tổ chức của Tổng cục Thủy lợi trực thuộc Bộ Nông nghiệp và Phát triển nông thôn.</w:t>
      </w:r>
    </w:p>
    <w:p w14:paraId="72FC0010" w14:textId="1AA2BAD7" w:rsidR="00BD2FFB" w:rsidRPr="00140E3C" w:rsidRDefault="00BD2FFB"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3</w:t>
      </w:r>
      <w:r w:rsidR="000111B5">
        <w:rPr>
          <w:sz w:val="28"/>
          <w:szCs w:val="28"/>
        </w:rPr>
        <w:t>2</w:t>
      </w:r>
      <w:r w:rsidRPr="00140E3C">
        <w:rPr>
          <w:sz w:val="28"/>
          <w:szCs w:val="28"/>
          <w:lang w:val="vi-VN"/>
        </w:rPr>
        <w:t xml:space="preserve">. </w:t>
      </w:r>
      <w:r w:rsidR="00967677" w:rsidRPr="00140E3C">
        <w:rPr>
          <w:sz w:val="28"/>
          <w:szCs w:val="28"/>
          <w:lang w:val="vi-VN"/>
        </w:rPr>
        <w:t>Quyết định số 33/2019/QĐ-TTg ngày 14 tháng 11 năm 2019 của Thủ tướng Chính phủ sửa đổi, bổ sung một số điều của Quyết định số 33/2015/QĐ-TTg ngày ngày 10 tháng 8 năm 2015 của Thủ tướng Chính phủ về chính sách hỗ trợ nhà ở đối với hộ nghèo giai đoạn 2011-2015 (Chương trình hỗ trợ hộ nghèo về nhà ở theo Quyết định số 167/2008/QĐ-TTg giai đoạn 2).</w:t>
      </w:r>
    </w:p>
    <w:p w14:paraId="27218EA8" w14:textId="73810748" w:rsidR="00C870B5" w:rsidRPr="00140E3C" w:rsidRDefault="00967677"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3</w:t>
      </w:r>
      <w:r w:rsidR="000111B5">
        <w:rPr>
          <w:sz w:val="28"/>
          <w:szCs w:val="28"/>
        </w:rPr>
        <w:t>3</w:t>
      </w:r>
      <w:r w:rsidRPr="00140E3C">
        <w:rPr>
          <w:sz w:val="28"/>
          <w:szCs w:val="28"/>
          <w:lang w:val="vi-VN"/>
        </w:rPr>
        <w:t>. Quyết định số 34/2021/QĐ-TTg ngày 08/11/2021 của Thủ tướng Chính phủ quy định về định danh và xác thực điện tử trên nền tảng Cơ sở dữ liệu quốc gia về dân cư, Cơ sở dữ liệu căn cước công dân và Cơ sở dữ liệu quốc gia về xuất nhập cảnh.</w:t>
      </w:r>
    </w:p>
    <w:p w14:paraId="3C280ED5" w14:textId="0B7F1DDB" w:rsidR="00967677" w:rsidRPr="00140E3C" w:rsidRDefault="00967677"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3</w:t>
      </w:r>
      <w:r w:rsidR="000111B5">
        <w:rPr>
          <w:sz w:val="28"/>
          <w:szCs w:val="28"/>
        </w:rPr>
        <w:t>4</w:t>
      </w:r>
      <w:r w:rsidRPr="00140E3C">
        <w:rPr>
          <w:sz w:val="28"/>
          <w:szCs w:val="28"/>
          <w:lang w:val="vi-VN"/>
        </w:rPr>
        <w:t>. Chỉ thị số 21/2003/CT-TTg ngày 02 tháng 10 năm 2003 của Thủ tướng Chính phủ về tăng cường công tác đăng ký giao dịch bảo đảm.</w:t>
      </w:r>
    </w:p>
    <w:p w14:paraId="15FF6F95" w14:textId="3010BABD" w:rsidR="00967677" w:rsidRPr="00140E3C" w:rsidRDefault="00967677" w:rsidP="00140E3C">
      <w:pPr>
        <w:pStyle w:val="NormalWeb"/>
        <w:tabs>
          <w:tab w:val="left" w:pos="1080"/>
        </w:tabs>
        <w:spacing w:before="240" w:beforeAutospacing="0" w:after="0" w:afterAutospacing="0" w:line="266" w:lineRule="auto"/>
        <w:ind w:firstLine="567"/>
        <w:jc w:val="both"/>
        <w:rPr>
          <w:sz w:val="28"/>
          <w:szCs w:val="28"/>
          <w:lang w:val="vi-VN"/>
        </w:rPr>
      </w:pPr>
      <w:r w:rsidRPr="00140E3C">
        <w:rPr>
          <w:sz w:val="28"/>
          <w:szCs w:val="28"/>
          <w:lang w:val="vi-VN"/>
        </w:rPr>
        <w:t>3</w:t>
      </w:r>
      <w:r w:rsidR="000111B5">
        <w:rPr>
          <w:sz w:val="28"/>
          <w:szCs w:val="28"/>
        </w:rPr>
        <w:t>5</w:t>
      </w:r>
      <w:r w:rsidRPr="00140E3C">
        <w:rPr>
          <w:sz w:val="28"/>
          <w:szCs w:val="28"/>
          <w:lang w:val="vi-VN"/>
        </w:rPr>
        <w:t xml:space="preserve">. Chỉ thị số 33/2008/CT-TTg ngày 20 tháng 11 năm 2008 của Thủ tướng Chính phủ về việc thực hiện nghiêm các chính sách tài khóa và thực hiện các kết luận, kiến nghị của cơ quan kiểm toán, thanh </w:t>
      </w:r>
      <w:r w:rsidR="00140E3C">
        <w:rPr>
          <w:sz w:val="28"/>
          <w:szCs w:val="28"/>
          <w:lang w:val="vi-VN"/>
        </w:rPr>
        <w:t>tra.</w:t>
      </w:r>
    </w:p>
    <w:p w14:paraId="0C852042" w14:textId="578377FB" w:rsidR="00A75E6B" w:rsidRPr="00A75E6B" w:rsidRDefault="002F0434" w:rsidP="00A75E6B">
      <w:pPr>
        <w:spacing w:before="240" w:after="0" w:line="259" w:lineRule="auto"/>
        <w:ind w:firstLine="567"/>
        <w:jc w:val="both"/>
        <w:rPr>
          <w:rFonts w:ascii="Times New Roman" w:hAnsi="Times New Roman" w:cs="Times New Roman"/>
          <w:b/>
          <w:color w:val="000000" w:themeColor="text1"/>
          <w:sz w:val="28"/>
          <w:szCs w:val="28"/>
          <w:lang w:val="pt-BR"/>
        </w:rPr>
      </w:pPr>
      <w:r w:rsidRPr="002F0434">
        <w:rPr>
          <w:rFonts w:ascii="Times New Roman" w:hAnsi="Times New Roman" w:cs="Times New Roman"/>
          <w:b/>
          <w:color w:val="000000" w:themeColor="text1"/>
          <w:sz w:val="28"/>
          <w:szCs w:val="28"/>
          <w:lang w:val="pt-BR"/>
        </w:rPr>
        <w:t>Điều 2. Bãi bỏ một phầ</w:t>
      </w:r>
      <w:r w:rsidR="00A75E6B">
        <w:rPr>
          <w:rFonts w:ascii="Times New Roman" w:hAnsi="Times New Roman" w:cs="Times New Roman"/>
          <w:b/>
          <w:color w:val="000000" w:themeColor="text1"/>
          <w:sz w:val="28"/>
          <w:szCs w:val="28"/>
          <w:lang w:val="pt-BR"/>
        </w:rPr>
        <w:t xml:space="preserve">n </w:t>
      </w:r>
      <w:r w:rsidR="00401410">
        <w:rPr>
          <w:rFonts w:ascii="Times New Roman" w:hAnsi="Times New Roman" w:cs="Times New Roman"/>
          <w:b/>
          <w:color w:val="000000" w:themeColor="text1"/>
          <w:sz w:val="28"/>
          <w:szCs w:val="28"/>
          <w:lang w:val="pt-BR"/>
        </w:rPr>
        <w:t xml:space="preserve">các </w:t>
      </w:r>
      <w:r w:rsidR="00A75E6B" w:rsidRPr="00A75E6B">
        <w:rPr>
          <w:rFonts w:ascii="Times New Roman" w:hAnsi="Times New Roman" w:cs="Times New Roman"/>
          <w:b/>
          <w:color w:val="000000" w:themeColor="text1"/>
          <w:sz w:val="28"/>
          <w:szCs w:val="28"/>
          <w:lang w:val="pt-BR"/>
        </w:rPr>
        <w:t xml:space="preserve">văn bản quy phạm pháp luật của Thủ tướng </w:t>
      </w:r>
      <w:bookmarkStart w:id="0" w:name="_GoBack"/>
      <w:bookmarkEnd w:id="0"/>
      <w:r w:rsidR="00A75E6B" w:rsidRPr="00A75E6B">
        <w:rPr>
          <w:rFonts w:ascii="Times New Roman" w:hAnsi="Times New Roman" w:cs="Times New Roman"/>
          <w:b/>
          <w:color w:val="000000" w:themeColor="text1"/>
          <w:sz w:val="28"/>
          <w:szCs w:val="28"/>
          <w:lang w:val="pt-BR"/>
        </w:rPr>
        <w:t>Chính phủ</w:t>
      </w:r>
    </w:p>
    <w:p w14:paraId="4B2EA28D" w14:textId="2FF3BED8" w:rsidR="00D35EFE" w:rsidRDefault="00D35EFE" w:rsidP="00B83FBA">
      <w:pPr>
        <w:pStyle w:val="NormalWeb"/>
        <w:tabs>
          <w:tab w:val="left" w:pos="1080"/>
        </w:tabs>
        <w:spacing w:before="240" w:beforeAutospacing="0" w:after="0" w:afterAutospacing="0" w:line="266" w:lineRule="auto"/>
        <w:ind w:firstLine="567"/>
        <w:jc w:val="both"/>
        <w:rPr>
          <w:sz w:val="28"/>
          <w:szCs w:val="28"/>
        </w:rPr>
      </w:pPr>
      <w:r>
        <w:rPr>
          <w:sz w:val="28"/>
          <w:szCs w:val="28"/>
        </w:rPr>
        <w:t xml:space="preserve">1. </w:t>
      </w:r>
      <w:r w:rsidR="00A75E6B" w:rsidRPr="00140E3C">
        <w:rPr>
          <w:sz w:val="28"/>
          <w:szCs w:val="28"/>
          <w:lang w:val="vi-VN"/>
        </w:rPr>
        <w:t xml:space="preserve">Bãi bỏ </w:t>
      </w:r>
      <w:r>
        <w:rPr>
          <w:sz w:val="28"/>
          <w:szCs w:val="28"/>
        </w:rPr>
        <w:t xml:space="preserve">khoản 2 </w:t>
      </w:r>
      <w:r w:rsidRPr="00B75D6E">
        <w:rPr>
          <w:sz w:val="28"/>
          <w:szCs w:val="28"/>
          <w:lang w:val="vi-VN"/>
        </w:rPr>
        <w:t xml:space="preserve">Điều 1, </w:t>
      </w:r>
      <w:r>
        <w:rPr>
          <w:sz w:val="28"/>
          <w:szCs w:val="28"/>
        </w:rPr>
        <w:t xml:space="preserve">khoản 3 Điều 3, </w:t>
      </w:r>
      <w:r w:rsidRPr="00B75D6E">
        <w:rPr>
          <w:sz w:val="28"/>
          <w:szCs w:val="28"/>
          <w:lang w:val="vi-VN"/>
        </w:rPr>
        <w:t>khoản 2 Điều 4 của Quyết định số 210/1999/QĐ-TTg ngày 15 tháng 3 năm 2023 của Thủ tướng Chính phủ về một số chính sách đối với người Việt Nam ở nước ngoài.</w:t>
      </w:r>
    </w:p>
    <w:p w14:paraId="46D0B8E2" w14:textId="6BAB1413" w:rsidR="00D35EFE" w:rsidRPr="00401410" w:rsidRDefault="00D35EFE" w:rsidP="00D35EFE">
      <w:pPr>
        <w:pStyle w:val="NormalWeb"/>
        <w:tabs>
          <w:tab w:val="left" w:pos="1080"/>
        </w:tabs>
        <w:spacing w:before="240" w:beforeAutospacing="0" w:after="0" w:afterAutospacing="0" w:line="266" w:lineRule="auto"/>
        <w:ind w:firstLine="567"/>
        <w:jc w:val="both"/>
        <w:rPr>
          <w:spacing w:val="-2"/>
          <w:sz w:val="28"/>
          <w:szCs w:val="28"/>
        </w:rPr>
      </w:pPr>
      <w:r w:rsidRPr="00401410">
        <w:rPr>
          <w:spacing w:val="-2"/>
          <w:sz w:val="28"/>
          <w:szCs w:val="28"/>
        </w:rPr>
        <w:t xml:space="preserve">2. </w:t>
      </w:r>
      <w:r w:rsidRPr="00401410">
        <w:rPr>
          <w:spacing w:val="-2"/>
          <w:sz w:val="28"/>
          <w:szCs w:val="28"/>
          <w:lang w:val="vi-VN"/>
        </w:rPr>
        <w:t xml:space="preserve">Bãi bỏ </w:t>
      </w:r>
      <w:r w:rsidRPr="00401410">
        <w:rPr>
          <w:spacing w:val="-2"/>
          <w:sz w:val="28"/>
          <w:szCs w:val="28"/>
        </w:rPr>
        <w:t>mộ</w:t>
      </w:r>
      <w:r w:rsidRPr="00401410">
        <w:rPr>
          <w:spacing w:val="-2"/>
          <w:sz w:val="28"/>
          <w:szCs w:val="28"/>
          <w:lang w:val="vi-VN"/>
        </w:rPr>
        <w:t>t phần Quyết định số 114/2001/QĐ-TTg ngày 31 tháng 7 năm 2001 của Thủ tướng Chính phủ về việc sửa đổi, bổ sung một số điều của Quyết định số 210/1999/QĐ-TTg ngày 27 tháng 10 năm 1999 của Thủ tướng Chính phủ về một số chính sách đối với người Việt Nam ở nước ngoài</w:t>
      </w:r>
      <w:r w:rsidRPr="00401410">
        <w:rPr>
          <w:spacing w:val="-2"/>
          <w:sz w:val="28"/>
          <w:szCs w:val="28"/>
        </w:rPr>
        <w:t xml:space="preserve"> như sau:</w:t>
      </w:r>
    </w:p>
    <w:p w14:paraId="05F47C0D" w14:textId="6987CDA6" w:rsidR="004F181C" w:rsidRPr="00401410" w:rsidRDefault="00D35EFE" w:rsidP="004F181C">
      <w:pPr>
        <w:pStyle w:val="NormalWeb"/>
        <w:tabs>
          <w:tab w:val="left" w:pos="1080"/>
        </w:tabs>
        <w:spacing w:before="240" w:beforeAutospacing="0" w:after="0" w:afterAutospacing="0" w:line="266" w:lineRule="auto"/>
        <w:ind w:firstLine="567"/>
        <w:jc w:val="both"/>
        <w:rPr>
          <w:spacing w:val="-4"/>
          <w:sz w:val="28"/>
          <w:szCs w:val="28"/>
          <w:lang w:val="vi-VN"/>
        </w:rPr>
      </w:pPr>
      <w:r w:rsidRPr="00401410">
        <w:rPr>
          <w:spacing w:val="-4"/>
          <w:sz w:val="28"/>
          <w:szCs w:val="28"/>
        </w:rPr>
        <w:t>a)</w:t>
      </w:r>
      <w:r w:rsidR="003A44A0" w:rsidRPr="00401410">
        <w:rPr>
          <w:spacing w:val="-4"/>
          <w:sz w:val="28"/>
          <w:szCs w:val="28"/>
          <w:lang w:val="vi-VN"/>
        </w:rPr>
        <w:t xml:space="preserve"> Bãi bỏ</w:t>
      </w:r>
      <w:r w:rsidRPr="00401410">
        <w:rPr>
          <w:spacing w:val="-4"/>
          <w:sz w:val="28"/>
          <w:szCs w:val="28"/>
        </w:rPr>
        <w:t xml:space="preserve"> nội dung sửa đổi, bổ sung</w:t>
      </w:r>
      <w:r w:rsidR="004F181C" w:rsidRPr="00401410">
        <w:rPr>
          <w:spacing w:val="-4"/>
          <w:sz w:val="28"/>
          <w:szCs w:val="28"/>
        </w:rPr>
        <w:t xml:space="preserve"> Điều 2 </w:t>
      </w:r>
      <w:r w:rsidR="004F181C" w:rsidRPr="00401410">
        <w:rPr>
          <w:spacing w:val="-4"/>
          <w:sz w:val="28"/>
          <w:szCs w:val="28"/>
          <w:lang w:val="vi-VN"/>
        </w:rPr>
        <w:t xml:space="preserve">Quyết định số 210/1999/QĐ-TTg được sửa đổi, bổ sung </w:t>
      </w:r>
      <w:r w:rsidRPr="00401410">
        <w:rPr>
          <w:spacing w:val="-4"/>
          <w:sz w:val="28"/>
          <w:szCs w:val="28"/>
        </w:rPr>
        <w:t>tại</w:t>
      </w:r>
      <w:r w:rsidRPr="00401410">
        <w:rPr>
          <w:spacing w:val="-4"/>
          <w:sz w:val="28"/>
          <w:szCs w:val="28"/>
          <w:lang w:val="vi-VN"/>
        </w:rPr>
        <w:t xml:space="preserve"> </w:t>
      </w:r>
      <w:r w:rsidR="004F181C" w:rsidRPr="00401410">
        <w:rPr>
          <w:spacing w:val="-4"/>
          <w:sz w:val="28"/>
          <w:szCs w:val="28"/>
          <w:lang w:val="vi-VN"/>
        </w:rPr>
        <w:t xml:space="preserve">khoản </w:t>
      </w:r>
      <w:r w:rsidR="004F181C" w:rsidRPr="00401410">
        <w:rPr>
          <w:spacing w:val="-4"/>
          <w:sz w:val="28"/>
          <w:szCs w:val="28"/>
        </w:rPr>
        <w:t>1</w:t>
      </w:r>
      <w:r w:rsidR="004F181C" w:rsidRPr="00401410">
        <w:rPr>
          <w:spacing w:val="-4"/>
          <w:sz w:val="28"/>
          <w:szCs w:val="28"/>
          <w:lang w:val="vi-VN"/>
        </w:rPr>
        <w:t xml:space="preserve"> Điều 1 Quyết định số 114/2001/QĐ-TTg.</w:t>
      </w:r>
    </w:p>
    <w:p w14:paraId="02B160C8" w14:textId="35919A58" w:rsidR="00060D81" w:rsidRDefault="00D35EFE" w:rsidP="00060D81">
      <w:pPr>
        <w:pStyle w:val="NormalWeb"/>
        <w:tabs>
          <w:tab w:val="left" w:pos="1080"/>
        </w:tabs>
        <w:spacing w:before="240" w:beforeAutospacing="0" w:after="0" w:afterAutospacing="0" w:line="266" w:lineRule="auto"/>
        <w:ind w:firstLine="567"/>
        <w:jc w:val="both"/>
        <w:rPr>
          <w:sz w:val="28"/>
          <w:szCs w:val="28"/>
        </w:rPr>
      </w:pPr>
      <w:r>
        <w:rPr>
          <w:sz w:val="28"/>
          <w:szCs w:val="28"/>
        </w:rPr>
        <w:t>b)</w:t>
      </w:r>
      <w:r w:rsidR="00060D81">
        <w:rPr>
          <w:sz w:val="28"/>
          <w:szCs w:val="28"/>
        </w:rPr>
        <w:t xml:space="preserve"> </w:t>
      </w:r>
      <w:r w:rsidR="003A44A0" w:rsidRPr="002F3B84">
        <w:rPr>
          <w:sz w:val="28"/>
          <w:szCs w:val="28"/>
          <w:lang w:val="vi-VN"/>
        </w:rPr>
        <w:t>Bãi bỏ</w:t>
      </w:r>
      <w:r w:rsidR="002F0434" w:rsidRPr="002F3B84">
        <w:rPr>
          <w:sz w:val="28"/>
          <w:szCs w:val="28"/>
          <w:lang w:val="vi-VN"/>
        </w:rPr>
        <w:t xml:space="preserve"> </w:t>
      </w:r>
      <w:r>
        <w:rPr>
          <w:sz w:val="28"/>
          <w:szCs w:val="28"/>
        </w:rPr>
        <w:t xml:space="preserve">nội dung sửa đổi, bổ sung </w:t>
      </w:r>
      <w:r w:rsidR="002F0434" w:rsidRPr="002F3B84">
        <w:rPr>
          <w:sz w:val="28"/>
          <w:szCs w:val="28"/>
          <w:lang w:val="vi-VN"/>
        </w:rPr>
        <w:t xml:space="preserve">khoản 1, 2, 3, 4, 5 Điều 5 Quyết định số 210/1999/QĐ-TTg được sửa đổi, bổ sung </w:t>
      </w:r>
      <w:r>
        <w:rPr>
          <w:sz w:val="28"/>
          <w:szCs w:val="28"/>
        </w:rPr>
        <w:t>tại</w:t>
      </w:r>
      <w:r w:rsidR="002F0434" w:rsidRPr="002F3B84">
        <w:rPr>
          <w:sz w:val="28"/>
          <w:szCs w:val="28"/>
          <w:lang w:val="vi-VN"/>
        </w:rPr>
        <w:t xml:space="preserve"> khoản 2 Điều 1 Quyết định số 114/2001/QĐ-TTg.</w:t>
      </w:r>
      <w:r w:rsidR="00060D81">
        <w:rPr>
          <w:sz w:val="28"/>
          <w:szCs w:val="28"/>
        </w:rPr>
        <w:t xml:space="preserve"> </w:t>
      </w:r>
    </w:p>
    <w:p w14:paraId="5DEB857E" w14:textId="4EFE0923" w:rsidR="00FD3A9F" w:rsidRPr="00D607C4" w:rsidRDefault="00D46EA1" w:rsidP="00060D81">
      <w:pPr>
        <w:pStyle w:val="NormalWeb"/>
        <w:tabs>
          <w:tab w:val="left" w:pos="1080"/>
        </w:tabs>
        <w:spacing w:before="240" w:beforeAutospacing="0" w:after="0" w:afterAutospacing="0" w:line="266" w:lineRule="auto"/>
        <w:ind w:firstLine="567"/>
        <w:jc w:val="both"/>
        <w:rPr>
          <w:color w:val="000000" w:themeColor="text1"/>
          <w:sz w:val="28"/>
          <w:szCs w:val="28"/>
          <w:lang w:val="pt-BR"/>
        </w:rPr>
      </w:pPr>
      <w:r w:rsidRPr="00D607C4">
        <w:rPr>
          <w:b/>
          <w:bCs/>
          <w:color w:val="000000" w:themeColor="text1"/>
          <w:sz w:val="28"/>
          <w:szCs w:val="28"/>
          <w:lang w:val="vi-VN"/>
        </w:rPr>
        <w:t>Điề</w:t>
      </w:r>
      <w:r w:rsidR="00F66FEA" w:rsidRPr="00D607C4">
        <w:rPr>
          <w:b/>
          <w:bCs/>
          <w:color w:val="000000" w:themeColor="text1"/>
          <w:sz w:val="28"/>
          <w:szCs w:val="28"/>
          <w:lang w:val="vi-VN"/>
        </w:rPr>
        <w:t xml:space="preserve">u </w:t>
      </w:r>
      <w:r w:rsidR="00CC7A6F">
        <w:rPr>
          <w:b/>
          <w:bCs/>
          <w:color w:val="000000" w:themeColor="text1"/>
          <w:sz w:val="28"/>
          <w:szCs w:val="28"/>
          <w:lang w:val="vi-VN"/>
        </w:rPr>
        <w:t>3</w:t>
      </w:r>
      <w:r w:rsidRPr="00D607C4">
        <w:rPr>
          <w:b/>
          <w:bCs/>
          <w:color w:val="000000" w:themeColor="text1"/>
          <w:sz w:val="28"/>
          <w:szCs w:val="28"/>
          <w:lang w:val="vi-VN"/>
        </w:rPr>
        <w:t>.</w:t>
      </w:r>
      <w:r w:rsidRPr="00D607C4">
        <w:rPr>
          <w:color w:val="000000" w:themeColor="text1"/>
          <w:sz w:val="28"/>
          <w:szCs w:val="28"/>
          <w:lang w:val="vi-VN"/>
        </w:rPr>
        <w:t xml:space="preserve"> </w:t>
      </w:r>
      <w:r w:rsidRPr="00D607C4">
        <w:rPr>
          <w:b/>
          <w:color w:val="000000" w:themeColor="text1"/>
          <w:sz w:val="28"/>
          <w:szCs w:val="28"/>
          <w:lang w:val="pt-BR"/>
        </w:rPr>
        <w:t>Điều khoản thi hành</w:t>
      </w:r>
    </w:p>
    <w:p w14:paraId="05925453" w14:textId="4E366EF9" w:rsidR="00FD3A9F" w:rsidRPr="00D607C4" w:rsidRDefault="00FD3A9F" w:rsidP="00625FE7">
      <w:pPr>
        <w:spacing w:before="240" w:after="0" w:line="259" w:lineRule="auto"/>
        <w:ind w:firstLine="567"/>
        <w:jc w:val="both"/>
        <w:rPr>
          <w:b/>
          <w:sz w:val="28"/>
          <w:szCs w:val="28"/>
          <w:lang w:val="pt-BR"/>
        </w:rPr>
      </w:pPr>
      <w:r w:rsidRPr="00D607C4">
        <w:rPr>
          <w:rFonts w:ascii="Times New Roman" w:hAnsi="Times New Roman" w:cs="Times New Roman"/>
          <w:sz w:val="28"/>
          <w:szCs w:val="28"/>
          <w:lang w:val="pt-BR"/>
        </w:rPr>
        <w:t xml:space="preserve">1. </w:t>
      </w:r>
      <w:r w:rsidR="00D46EA1" w:rsidRPr="00D607C4">
        <w:rPr>
          <w:rFonts w:ascii="Times New Roman" w:hAnsi="Times New Roman" w:cs="Times New Roman"/>
          <w:sz w:val="28"/>
          <w:szCs w:val="28"/>
          <w:lang w:val="vi-VN"/>
        </w:rPr>
        <w:t xml:space="preserve">Quyết định này có hiệu lực </w:t>
      </w:r>
      <w:r w:rsidR="0075415E" w:rsidRPr="002F0434">
        <w:rPr>
          <w:rFonts w:ascii="Times New Roman" w:hAnsi="Times New Roman" w:cs="Times New Roman"/>
          <w:sz w:val="28"/>
          <w:szCs w:val="28"/>
          <w:lang w:val="vi-VN"/>
        </w:rPr>
        <w:t xml:space="preserve">thi hành </w:t>
      </w:r>
      <w:r w:rsidR="00D46EA1" w:rsidRPr="00D607C4">
        <w:rPr>
          <w:rFonts w:ascii="Times New Roman" w:hAnsi="Times New Roman" w:cs="Times New Roman"/>
          <w:sz w:val="28"/>
          <w:szCs w:val="28"/>
          <w:lang w:val="vi-VN"/>
        </w:rPr>
        <w:t xml:space="preserve">từ ngày </w:t>
      </w:r>
      <w:r w:rsidR="00D92E3E" w:rsidRPr="00D607C4">
        <w:rPr>
          <w:rFonts w:ascii="Times New Roman" w:hAnsi="Times New Roman" w:cs="Times New Roman"/>
          <w:sz w:val="28"/>
          <w:szCs w:val="28"/>
          <w:lang w:val="pt-BR"/>
        </w:rPr>
        <w:t>….</w:t>
      </w:r>
      <w:r w:rsidR="00D46EA1" w:rsidRPr="00D607C4">
        <w:rPr>
          <w:rFonts w:ascii="Times New Roman" w:hAnsi="Times New Roman" w:cs="Times New Roman"/>
          <w:sz w:val="28"/>
          <w:szCs w:val="28"/>
          <w:lang w:val="vi-VN"/>
        </w:rPr>
        <w:t xml:space="preserve">tháng </w:t>
      </w:r>
      <w:r w:rsidR="00D92E3E" w:rsidRPr="00D607C4">
        <w:rPr>
          <w:rFonts w:ascii="Times New Roman" w:hAnsi="Times New Roman" w:cs="Times New Roman"/>
          <w:sz w:val="28"/>
          <w:szCs w:val="28"/>
          <w:lang w:val="pt-BR"/>
        </w:rPr>
        <w:t>…..</w:t>
      </w:r>
      <w:r w:rsidR="000E58AD" w:rsidRPr="00D607C4">
        <w:rPr>
          <w:rFonts w:ascii="Times New Roman" w:hAnsi="Times New Roman" w:cs="Times New Roman"/>
          <w:sz w:val="28"/>
          <w:szCs w:val="28"/>
          <w:lang w:val="vi-VN"/>
        </w:rPr>
        <w:t xml:space="preserve"> năm </w:t>
      </w:r>
      <w:r w:rsidR="0075415E" w:rsidRPr="002F0434">
        <w:rPr>
          <w:rFonts w:ascii="Times New Roman" w:hAnsi="Times New Roman" w:cs="Times New Roman"/>
          <w:sz w:val="28"/>
          <w:szCs w:val="28"/>
          <w:lang w:val="vi-VN"/>
        </w:rPr>
        <w:t>…..</w:t>
      </w:r>
      <w:r w:rsidR="00E666A8" w:rsidRPr="00D607C4">
        <w:rPr>
          <w:rFonts w:ascii="Times New Roman" w:hAnsi="Times New Roman" w:cs="Times New Roman"/>
          <w:sz w:val="28"/>
          <w:szCs w:val="28"/>
          <w:lang w:val="pt-BR"/>
        </w:rPr>
        <w:t>.</w:t>
      </w:r>
    </w:p>
    <w:p w14:paraId="59B99AD0" w14:textId="7080DDA4" w:rsidR="00D46EA1" w:rsidRPr="002F0434" w:rsidRDefault="00FD3A9F" w:rsidP="00625FE7">
      <w:pPr>
        <w:spacing w:before="240" w:after="0" w:line="259" w:lineRule="auto"/>
        <w:ind w:firstLine="567"/>
        <w:jc w:val="both"/>
        <w:rPr>
          <w:rFonts w:ascii="Times New Roman" w:hAnsi="Times New Roman" w:cs="Times New Roman"/>
          <w:sz w:val="28"/>
          <w:szCs w:val="28"/>
          <w:lang w:val="pt-BR"/>
        </w:rPr>
      </w:pPr>
      <w:r w:rsidRPr="00D607C4">
        <w:rPr>
          <w:rFonts w:ascii="Times New Roman" w:hAnsi="Times New Roman" w:cs="Times New Roman"/>
          <w:sz w:val="28"/>
          <w:szCs w:val="28"/>
          <w:lang w:val="pt-BR"/>
        </w:rPr>
        <w:lastRenderedPageBreak/>
        <w:t xml:space="preserve">2. </w:t>
      </w:r>
      <w:r w:rsidR="00D46EA1" w:rsidRPr="00D607C4">
        <w:rPr>
          <w:rFonts w:ascii="Times New Roman" w:hAnsi="Times New Roman" w:cs="Times New Roman"/>
          <w:sz w:val="28"/>
          <w:szCs w:val="28"/>
          <w:lang w:val="vi-VN"/>
        </w:rPr>
        <w:t>Các Bộ trưởng, Thủ trưởng cơ quan ngang bộ, Thủ trưởng cơ quan thuộc Chính phủ, Chủ tịch Ủy ban nhân dân các tỉnh, thành phố trực thuộc trung ương</w:t>
      </w:r>
      <w:r w:rsidR="00260AAD" w:rsidRPr="002F0434">
        <w:rPr>
          <w:rFonts w:ascii="Times New Roman" w:hAnsi="Times New Roman" w:cs="Times New Roman"/>
          <w:sz w:val="28"/>
          <w:szCs w:val="28"/>
          <w:lang w:val="pt-BR"/>
        </w:rPr>
        <w:t xml:space="preserve"> và các đơn vị có liên quan</w:t>
      </w:r>
      <w:r w:rsidR="00D46EA1" w:rsidRPr="00D607C4">
        <w:rPr>
          <w:rFonts w:ascii="Times New Roman" w:hAnsi="Times New Roman" w:cs="Times New Roman"/>
          <w:sz w:val="28"/>
          <w:szCs w:val="28"/>
          <w:lang w:val="vi-VN"/>
        </w:rPr>
        <w:t xml:space="preserve"> chịu trách nhiệm thi hành Quyết định này.</w:t>
      </w:r>
    </w:p>
    <w:p w14:paraId="172B5D4D" w14:textId="1AC3BD77" w:rsidR="006944D0" w:rsidRPr="002F0434" w:rsidRDefault="006944D0" w:rsidP="00625FE7">
      <w:pPr>
        <w:spacing w:after="0" w:line="240" w:lineRule="auto"/>
        <w:ind w:firstLine="720"/>
        <w:jc w:val="both"/>
        <w:rPr>
          <w:rFonts w:ascii="Times New Roman" w:hAnsi="Times New Roman" w:cs="Times New Roman"/>
          <w:sz w:val="26"/>
          <w:szCs w:val="28"/>
          <w:lang w:val="pt-BR"/>
        </w:rPr>
      </w:pPr>
    </w:p>
    <w:p w14:paraId="62482C76" w14:textId="77777777" w:rsidR="00625FE7" w:rsidRPr="002F0434" w:rsidRDefault="00625FE7" w:rsidP="00625FE7">
      <w:pPr>
        <w:spacing w:after="0" w:line="240" w:lineRule="auto"/>
        <w:ind w:firstLine="720"/>
        <w:jc w:val="both"/>
        <w:rPr>
          <w:rFonts w:ascii="Times New Roman" w:hAnsi="Times New Roman" w:cs="Times New Roman"/>
          <w:sz w:val="30"/>
          <w:szCs w:val="28"/>
          <w:lang w:val="pt-BR"/>
        </w:rPr>
      </w:pPr>
    </w:p>
    <w:tbl>
      <w:tblPr>
        <w:tblW w:w="8789" w:type="dxa"/>
        <w:tblCellMar>
          <w:left w:w="0" w:type="dxa"/>
          <w:right w:w="0" w:type="dxa"/>
        </w:tblCellMar>
        <w:tblLook w:val="04A0" w:firstRow="1" w:lastRow="0" w:firstColumn="1" w:lastColumn="0" w:noHBand="0" w:noVBand="1"/>
      </w:tblPr>
      <w:tblGrid>
        <w:gridCol w:w="5495"/>
        <w:gridCol w:w="3294"/>
      </w:tblGrid>
      <w:tr w:rsidR="00D46EA1" w:rsidRPr="002F0434" w14:paraId="0288140C" w14:textId="77777777" w:rsidTr="00625FE7">
        <w:trPr>
          <w:trHeight w:val="5784"/>
        </w:trPr>
        <w:tc>
          <w:tcPr>
            <w:tcW w:w="5495" w:type="dxa"/>
            <w:tcMar>
              <w:top w:w="0" w:type="dxa"/>
              <w:left w:w="108" w:type="dxa"/>
              <w:bottom w:w="0" w:type="dxa"/>
              <w:right w:w="108" w:type="dxa"/>
            </w:tcMar>
            <w:hideMark/>
          </w:tcPr>
          <w:p w14:paraId="400991BF" w14:textId="3F5F8EE5" w:rsidR="0075415E" w:rsidRPr="00D607C4" w:rsidRDefault="00D46EA1" w:rsidP="00625FE7">
            <w:pPr>
              <w:pStyle w:val="NormalWeb"/>
              <w:spacing w:before="0" w:beforeAutospacing="0" w:after="0" w:afterAutospacing="0"/>
              <w:ind w:left="-108"/>
              <w:rPr>
                <w:sz w:val="22"/>
                <w:szCs w:val="22"/>
                <w:lang w:val="vi-VN"/>
              </w:rPr>
            </w:pPr>
            <w:r w:rsidRPr="00D607C4">
              <w:rPr>
                <w:b/>
                <w:bCs/>
                <w:i/>
                <w:iCs/>
                <w:lang w:val="vi-VN"/>
              </w:rPr>
              <w:t>Nơi nhận:</w:t>
            </w:r>
            <w:r w:rsidRPr="00D607C4">
              <w:rPr>
                <w:b/>
                <w:bCs/>
                <w:i/>
                <w:iCs/>
                <w:lang w:val="vi-VN"/>
              </w:rPr>
              <w:br/>
            </w:r>
            <w:r w:rsidR="00CE6470" w:rsidRPr="00D607C4">
              <w:rPr>
                <w:sz w:val="22"/>
                <w:szCs w:val="22"/>
                <w:lang w:val="vi-VN"/>
              </w:rPr>
              <w:t xml:space="preserve">- Ban Bí </w:t>
            </w:r>
            <w:r w:rsidR="0075415E" w:rsidRPr="002F0434">
              <w:rPr>
                <w:sz w:val="22"/>
                <w:szCs w:val="22"/>
                <w:lang w:val="pt-BR"/>
              </w:rPr>
              <w:t>t</w:t>
            </w:r>
            <w:r w:rsidR="00CE6470" w:rsidRPr="00D607C4">
              <w:rPr>
                <w:sz w:val="22"/>
                <w:szCs w:val="22"/>
                <w:lang w:val="vi-VN"/>
              </w:rPr>
              <w:t>hư Trung ương Đảng;</w:t>
            </w:r>
            <w:r w:rsidR="00CE6470" w:rsidRPr="00D607C4">
              <w:rPr>
                <w:sz w:val="22"/>
                <w:szCs w:val="22"/>
                <w:lang w:val="vi-VN"/>
              </w:rPr>
              <w:br/>
              <w:t>-</w:t>
            </w:r>
            <w:r w:rsidR="00A43D37" w:rsidRPr="00D607C4">
              <w:rPr>
                <w:sz w:val="22"/>
                <w:szCs w:val="22"/>
                <w:lang w:val="vi-VN"/>
              </w:rPr>
              <w:t xml:space="preserve"> </w:t>
            </w:r>
            <w:r w:rsidR="002C15DD" w:rsidRPr="002F0434">
              <w:rPr>
                <w:sz w:val="22"/>
                <w:szCs w:val="22"/>
                <w:lang w:val="pt-BR"/>
              </w:rPr>
              <w:t>C</w:t>
            </w:r>
            <w:r w:rsidR="007856CC" w:rsidRPr="002F0434">
              <w:rPr>
                <w:sz w:val="22"/>
                <w:szCs w:val="22"/>
                <w:lang w:val="pt-BR"/>
              </w:rPr>
              <w:t xml:space="preserve">ác </w:t>
            </w:r>
            <w:r w:rsidR="00CE6470" w:rsidRPr="00D607C4">
              <w:rPr>
                <w:sz w:val="22"/>
                <w:szCs w:val="22"/>
                <w:lang w:val="vi-VN"/>
              </w:rPr>
              <w:t>Phó Thủ tướng Chính phủ;</w:t>
            </w:r>
            <w:r w:rsidR="00CE6470" w:rsidRPr="00D607C4">
              <w:rPr>
                <w:sz w:val="22"/>
                <w:szCs w:val="22"/>
                <w:lang w:val="vi-VN"/>
              </w:rPr>
              <w:br/>
            </w:r>
            <w:r w:rsidR="00CE6470" w:rsidRPr="00D607C4">
              <w:rPr>
                <w:spacing w:val="-8"/>
                <w:sz w:val="22"/>
                <w:szCs w:val="22"/>
                <w:lang w:val="vi-VN"/>
              </w:rPr>
              <w:t>- Các bộ, cơ quan ngang bộ, cơ quan thuộc Chính phủ;</w:t>
            </w:r>
            <w:r w:rsidR="00CE6470" w:rsidRPr="00D607C4">
              <w:rPr>
                <w:sz w:val="22"/>
                <w:szCs w:val="22"/>
                <w:lang w:val="vi-VN"/>
              </w:rPr>
              <w:br/>
              <w:t>- HĐND, UBND các tỉnh, thành phố trực thuộc trung ương;</w:t>
            </w:r>
            <w:r w:rsidR="00CE6470" w:rsidRPr="00D607C4">
              <w:rPr>
                <w:sz w:val="22"/>
                <w:szCs w:val="22"/>
                <w:lang w:val="vi-VN"/>
              </w:rPr>
              <w:br/>
              <w:t>- Văn phòng Trung ương và các Ban của Đảng;</w:t>
            </w:r>
            <w:r w:rsidR="00CE6470" w:rsidRPr="00D607C4">
              <w:rPr>
                <w:sz w:val="22"/>
                <w:szCs w:val="22"/>
                <w:lang w:val="vi-VN"/>
              </w:rPr>
              <w:br/>
              <w:t>- Văn phòng Tổng Bí thư;</w:t>
            </w:r>
            <w:r w:rsidR="00CE6470" w:rsidRPr="00D607C4">
              <w:rPr>
                <w:sz w:val="22"/>
                <w:szCs w:val="22"/>
                <w:lang w:val="vi-VN"/>
              </w:rPr>
              <w:br/>
              <w:t>- Văn phòng Chủ tịch nước;</w:t>
            </w:r>
            <w:r w:rsidR="00CE6470" w:rsidRPr="00D607C4">
              <w:rPr>
                <w:sz w:val="22"/>
                <w:szCs w:val="22"/>
                <w:lang w:val="vi-VN"/>
              </w:rPr>
              <w:br/>
              <w:t xml:space="preserve">- Hội đồng </w:t>
            </w:r>
            <w:r w:rsidR="0075415E" w:rsidRPr="002F0434">
              <w:rPr>
                <w:sz w:val="22"/>
                <w:szCs w:val="22"/>
                <w:lang w:val="pt-BR"/>
              </w:rPr>
              <w:t>D</w:t>
            </w:r>
            <w:r w:rsidR="00CE6470" w:rsidRPr="00D607C4">
              <w:rPr>
                <w:sz w:val="22"/>
                <w:szCs w:val="22"/>
                <w:lang w:val="vi-VN"/>
              </w:rPr>
              <w:t>ân tộc và các Ủy ban của Quốc hội</w:t>
            </w:r>
            <w:r w:rsidR="009155B9" w:rsidRPr="00D607C4">
              <w:rPr>
                <w:sz w:val="22"/>
                <w:szCs w:val="22"/>
                <w:lang w:val="vi-VN"/>
              </w:rPr>
              <w:t>;</w:t>
            </w:r>
            <w:r w:rsidR="00CE6470" w:rsidRPr="00D607C4">
              <w:rPr>
                <w:sz w:val="22"/>
                <w:szCs w:val="22"/>
                <w:lang w:val="vi-VN"/>
              </w:rPr>
              <w:br/>
              <w:t>- Văn phòng Quốc hội;</w:t>
            </w:r>
            <w:r w:rsidR="00CE6470" w:rsidRPr="00D607C4">
              <w:rPr>
                <w:sz w:val="22"/>
                <w:szCs w:val="22"/>
                <w:lang w:val="vi-VN"/>
              </w:rPr>
              <w:br/>
              <w:t>- Tòa án nhân dân tối cao;</w:t>
            </w:r>
            <w:r w:rsidR="00CE6470" w:rsidRPr="00D607C4">
              <w:rPr>
                <w:sz w:val="22"/>
                <w:szCs w:val="22"/>
                <w:lang w:val="vi-VN"/>
              </w:rPr>
              <w:br/>
              <w:t xml:space="preserve">- Viện </w:t>
            </w:r>
            <w:r w:rsidR="00625FE7" w:rsidRPr="002F0434">
              <w:rPr>
                <w:sz w:val="22"/>
                <w:szCs w:val="22"/>
                <w:lang w:val="pt-BR"/>
              </w:rPr>
              <w:t>k</w:t>
            </w:r>
            <w:r w:rsidR="00CE6470" w:rsidRPr="00D607C4">
              <w:rPr>
                <w:sz w:val="22"/>
                <w:szCs w:val="22"/>
                <w:lang w:val="vi-VN"/>
              </w:rPr>
              <w:t>iểm sát nhân dân tối cao;</w:t>
            </w:r>
          </w:p>
          <w:p w14:paraId="2F61E65B" w14:textId="4A29131E" w:rsidR="00625FE7" w:rsidRPr="00D607C4" w:rsidRDefault="0075415E" w:rsidP="00625FE7">
            <w:pPr>
              <w:pStyle w:val="NormalWeb"/>
              <w:spacing w:before="0" w:beforeAutospacing="0" w:after="0" w:afterAutospacing="0"/>
              <w:ind w:left="-108"/>
              <w:rPr>
                <w:sz w:val="22"/>
                <w:szCs w:val="22"/>
                <w:lang w:val="vi-VN"/>
              </w:rPr>
            </w:pPr>
            <w:r w:rsidRPr="00D607C4">
              <w:rPr>
                <w:sz w:val="22"/>
                <w:szCs w:val="22"/>
                <w:lang w:val="vi-VN"/>
              </w:rPr>
              <w:t>- Kiểm toán nhà nước;</w:t>
            </w:r>
            <w:r w:rsidR="00CE6470" w:rsidRPr="00D607C4">
              <w:rPr>
                <w:sz w:val="22"/>
                <w:szCs w:val="22"/>
                <w:lang w:val="vi-VN"/>
              </w:rPr>
              <w:br/>
              <w:t xml:space="preserve">- Ủy ban Giám sát tài chính </w:t>
            </w:r>
            <w:r w:rsidR="00625FE7" w:rsidRPr="002F0434">
              <w:rPr>
                <w:sz w:val="22"/>
                <w:szCs w:val="22"/>
                <w:lang w:val="vi-VN"/>
              </w:rPr>
              <w:t>Q</w:t>
            </w:r>
            <w:r w:rsidR="00CE6470" w:rsidRPr="00D607C4">
              <w:rPr>
                <w:sz w:val="22"/>
                <w:szCs w:val="22"/>
                <w:lang w:val="vi-VN"/>
              </w:rPr>
              <w:t>uốc gia;</w:t>
            </w:r>
            <w:r w:rsidR="00CE6470" w:rsidRPr="00D607C4">
              <w:rPr>
                <w:sz w:val="22"/>
                <w:szCs w:val="22"/>
                <w:lang w:val="vi-VN"/>
              </w:rPr>
              <w:br/>
              <w:t>- Ngân hàng Chính sách xã hội;</w:t>
            </w:r>
            <w:r w:rsidR="00CE6470" w:rsidRPr="00D607C4">
              <w:rPr>
                <w:sz w:val="22"/>
                <w:szCs w:val="22"/>
                <w:lang w:val="vi-VN"/>
              </w:rPr>
              <w:br/>
              <w:t>- Ngân hàng Phát triển Việt Nam;</w:t>
            </w:r>
            <w:r w:rsidR="00CE6470" w:rsidRPr="00D607C4">
              <w:rPr>
                <w:sz w:val="22"/>
                <w:szCs w:val="22"/>
                <w:lang w:val="vi-VN"/>
              </w:rPr>
              <w:br/>
              <w:t xml:space="preserve">- Ủy ban </w:t>
            </w:r>
            <w:r w:rsidR="00625FE7" w:rsidRPr="002F0434">
              <w:rPr>
                <w:sz w:val="22"/>
                <w:szCs w:val="22"/>
                <w:lang w:val="vi-VN"/>
              </w:rPr>
              <w:t>t</w:t>
            </w:r>
            <w:r w:rsidR="00CE6470" w:rsidRPr="00D607C4">
              <w:rPr>
                <w:sz w:val="22"/>
                <w:szCs w:val="22"/>
                <w:lang w:val="vi-VN"/>
              </w:rPr>
              <w:t>rung ương Mặt trận Tổ quốc Việt Nam;</w:t>
            </w:r>
            <w:r w:rsidR="00CE6470" w:rsidRPr="00D607C4">
              <w:rPr>
                <w:sz w:val="22"/>
                <w:szCs w:val="22"/>
                <w:lang w:val="vi-VN"/>
              </w:rPr>
              <w:br/>
              <w:t>- Cơ quan trung ương của các đoàn thể;</w:t>
            </w:r>
            <w:r w:rsidR="00CE6470" w:rsidRPr="00D607C4">
              <w:rPr>
                <w:sz w:val="22"/>
                <w:szCs w:val="22"/>
                <w:lang w:val="vi-VN"/>
              </w:rPr>
              <w:br/>
              <w:t xml:space="preserve">- VPCP: BTCN, các PCN, Trợ lý TTg, TGĐ </w:t>
            </w:r>
            <w:r w:rsidR="00625FE7" w:rsidRPr="002F0434">
              <w:rPr>
                <w:sz w:val="22"/>
                <w:szCs w:val="22"/>
                <w:lang w:val="vi-VN"/>
              </w:rPr>
              <w:t>C</w:t>
            </w:r>
            <w:r w:rsidR="00CE6470" w:rsidRPr="00D607C4">
              <w:rPr>
                <w:sz w:val="22"/>
                <w:szCs w:val="22"/>
                <w:lang w:val="vi-VN"/>
              </w:rPr>
              <w:t>ổng TTĐT,</w:t>
            </w:r>
          </w:p>
          <w:p w14:paraId="40751346" w14:textId="216DAD50" w:rsidR="00D46EA1" w:rsidRPr="00D607C4" w:rsidRDefault="00625FE7" w:rsidP="00625FE7">
            <w:pPr>
              <w:pStyle w:val="NormalWeb"/>
              <w:spacing w:before="0" w:beforeAutospacing="0" w:after="0" w:afterAutospacing="0"/>
              <w:ind w:left="-108"/>
              <w:rPr>
                <w:lang w:val="vi-VN"/>
              </w:rPr>
            </w:pPr>
            <w:r w:rsidRPr="002F0434">
              <w:rPr>
                <w:sz w:val="22"/>
                <w:szCs w:val="22"/>
                <w:lang w:val="vi-VN"/>
              </w:rPr>
              <w:t xml:space="preserve">  </w:t>
            </w:r>
            <w:r w:rsidR="00CE6470" w:rsidRPr="00D607C4">
              <w:rPr>
                <w:sz w:val="22"/>
                <w:szCs w:val="22"/>
                <w:lang w:val="vi-VN"/>
              </w:rPr>
              <w:t>các Vụ, Cục, đơn vị trực thuộ</w:t>
            </w:r>
            <w:r w:rsidR="00935F4F" w:rsidRPr="00D607C4">
              <w:rPr>
                <w:sz w:val="22"/>
                <w:szCs w:val="22"/>
                <w:lang w:val="vi-VN"/>
              </w:rPr>
              <w:t>c, Công báo;</w:t>
            </w:r>
            <w:r w:rsidR="00CE6470" w:rsidRPr="00D607C4">
              <w:rPr>
                <w:sz w:val="22"/>
                <w:szCs w:val="22"/>
                <w:lang w:val="vi-VN"/>
              </w:rPr>
              <w:br/>
              <w:t>- Lưu: VT, PL (</w:t>
            </w:r>
            <w:r w:rsidR="00C44326" w:rsidRPr="002F0434">
              <w:rPr>
                <w:sz w:val="22"/>
                <w:szCs w:val="22"/>
                <w:lang w:val="vi-VN"/>
              </w:rPr>
              <w:t>2</w:t>
            </w:r>
            <w:r w:rsidR="00CE6470" w:rsidRPr="00D607C4">
              <w:rPr>
                <w:sz w:val="22"/>
                <w:szCs w:val="22"/>
                <w:lang w:val="vi-VN"/>
              </w:rPr>
              <w:t>).</w:t>
            </w:r>
          </w:p>
        </w:tc>
        <w:tc>
          <w:tcPr>
            <w:tcW w:w="3294" w:type="dxa"/>
            <w:tcMar>
              <w:top w:w="0" w:type="dxa"/>
              <w:left w:w="108" w:type="dxa"/>
              <w:bottom w:w="0" w:type="dxa"/>
              <w:right w:w="108" w:type="dxa"/>
            </w:tcMar>
            <w:hideMark/>
          </w:tcPr>
          <w:p w14:paraId="7F5679DB" w14:textId="6BE9F44F" w:rsidR="007856CC" w:rsidRPr="00CC7A6F" w:rsidRDefault="00D46EA1" w:rsidP="002C15DD">
            <w:pPr>
              <w:widowControl w:val="0"/>
              <w:autoSpaceDE w:val="0"/>
              <w:autoSpaceDN w:val="0"/>
              <w:adjustRightInd w:val="0"/>
              <w:spacing w:after="0" w:line="240" w:lineRule="auto"/>
              <w:jc w:val="center"/>
              <w:textAlignment w:val="center"/>
              <w:rPr>
                <w:rFonts w:ascii="Times New Roman" w:hAnsi="Times New Roman" w:cs="Times New Roman"/>
                <w:b/>
                <w:bCs/>
                <w:sz w:val="28"/>
                <w:szCs w:val="28"/>
                <w:lang w:val="vi-VN"/>
              </w:rPr>
            </w:pPr>
            <w:r w:rsidRPr="00CC7A6F">
              <w:rPr>
                <w:rFonts w:ascii="Times New Roman" w:hAnsi="Times New Roman" w:cs="Times New Roman"/>
                <w:b/>
                <w:bCs/>
                <w:sz w:val="28"/>
                <w:szCs w:val="28"/>
                <w:lang w:val="vi-VN"/>
              </w:rPr>
              <w:t>THỦ TƯỚNG</w:t>
            </w:r>
            <w:r w:rsidRPr="00CC7A6F">
              <w:rPr>
                <w:rFonts w:ascii="Times New Roman" w:hAnsi="Times New Roman" w:cs="Times New Roman"/>
                <w:b/>
                <w:bCs/>
                <w:sz w:val="28"/>
                <w:szCs w:val="28"/>
                <w:lang w:val="vi-VN"/>
              </w:rPr>
              <w:br/>
            </w:r>
          </w:p>
          <w:p w14:paraId="094E5943" w14:textId="77777777" w:rsidR="002C15DD" w:rsidRPr="00CC7A6F" w:rsidRDefault="002C15DD" w:rsidP="002C15DD">
            <w:pPr>
              <w:widowControl w:val="0"/>
              <w:autoSpaceDE w:val="0"/>
              <w:autoSpaceDN w:val="0"/>
              <w:adjustRightInd w:val="0"/>
              <w:spacing w:after="0" w:line="240" w:lineRule="auto"/>
              <w:jc w:val="center"/>
              <w:textAlignment w:val="center"/>
              <w:rPr>
                <w:rFonts w:ascii="Times New Roman" w:hAnsi="Times New Roman" w:cs="Times New Roman"/>
                <w:b/>
                <w:bCs/>
                <w:sz w:val="28"/>
                <w:szCs w:val="28"/>
                <w:lang w:val="vi-VN"/>
              </w:rPr>
            </w:pPr>
          </w:p>
          <w:p w14:paraId="2D78A33D" w14:textId="580DAF2E" w:rsidR="00625FE7" w:rsidRPr="00CC7A6F" w:rsidRDefault="00625FE7" w:rsidP="00625FE7">
            <w:pPr>
              <w:widowControl w:val="0"/>
              <w:autoSpaceDE w:val="0"/>
              <w:autoSpaceDN w:val="0"/>
              <w:adjustRightInd w:val="0"/>
              <w:spacing w:after="0" w:line="240" w:lineRule="auto"/>
              <w:jc w:val="center"/>
              <w:textAlignment w:val="center"/>
              <w:rPr>
                <w:rFonts w:ascii="Times New Roman" w:hAnsi="Times New Roman" w:cs="Times New Roman"/>
                <w:b/>
                <w:bCs/>
                <w:sz w:val="28"/>
                <w:szCs w:val="28"/>
                <w:lang w:val="vi-VN"/>
              </w:rPr>
            </w:pPr>
            <w:r w:rsidRPr="00CC7A6F">
              <w:rPr>
                <w:rFonts w:ascii="Times New Roman" w:hAnsi="Times New Roman" w:cs="Times New Roman"/>
                <w:b/>
                <w:bCs/>
                <w:sz w:val="28"/>
                <w:szCs w:val="28"/>
                <w:lang w:val="vi-VN"/>
              </w:rPr>
              <w:t xml:space="preserve"> </w:t>
            </w:r>
          </w:p>
          <w:p w14:paraId="200660D6" w14:textId="77777777" w:rsidR="00CC7A6F" w:rsidRPr="00CC7A6F" w:rsidRDefault="00CC7A6F" w:rsidP="00625FE7">
            <w:pPr>
              <w:widowControl w:val="0"/>
              <w:autoSpaceDE w:val="0"/>
              <w:autoSpaceDN w:val="0"/>
              <w:adjustRightInd w:val="0"/>
              <w:spacing w:after="0" w:line="240" w:lineRule="auto"/>
              <w:jc w:val="center"/>
              <w:textAlignment w:val="center"/>
              <w:rPr>
                <w:rFonts w:ascii="Times New Roman" w:hAnsi="Times New Roman" w:cs="Times New Roman"/>
                <w:b/>
                <w:bCs/>
                <w:sz w:val="28"/>
                <w:szCs w:val="28"/>
                <w:lang w:val="vi-VN"/>
              </w:rPr>
            </w:pPr>
          </w:p>
          <w:p w14:paraId="081B38C0" w14:textId="77777777" w:rsidR="00625FE7" w:rsidRPr="00CC7A6F" w:rsidRDefault="00625FE7" w:rsidP="00625FE7">
            <w:pPr>
              <w:widowControl w:val="0"/>
              <w:autoSpaceDE w:val="0"/>
              <w:autoSpaceDN w:val="0"/>
              <w:adjustRightInd w:val="0"/>
              <w:spacing w:after="0" w:line="240" w:lineRule="auto"/>
              <w:jc w:val="center"/>
              <w:textAlignment w:val="center"/>
              <w:rPr>
                <w:rFonts w:ascii="Times New Roman" w:hAnsi="Times New Roman" w:cs="Times New Roman"/>
                <w:b/>
                <w:bCs/>
                <w:sz w:val="28"/>
                <w:szCs w:val="28"/>
                <w:lang w:val="vi-VN"/>
              </w:rPr>
            </w:pPr>
          </w:p>
          <w:p w14:paraId="237CB713" w14:textId="77C33943" w:rsidR="00D46EA1" w:rsidRPr="00CC7A6F" w:rsidRDefault="00D46EA1" w:rsidP="002C15DD">
            <w:pPr>
              <w:pStyle w:val="NormalWeb"/>
              <w:spacing w:before="0" w:beforeAutospacing="0" w:after="0" w:afterAutospacing="0"/>
              <w:jc w:val="center"/>
              <w:rPr>
                <w:rFonts w:eastAsiaTheme="minorHAnsi"/>
                <w:b/>
                <w:bCs/>
                <w:sz w:val="28"/>
                <w:szCs w:val="28"/>
                <w:highlight w:val="yellow"/>
                <w:lang w:val="vi-VN"/>
              </w:rPr>
            </w:pPr>
            <w:r w:rsidRPr="00CC7A6F">
              <w:rPr>
                <w:rFonts w:eastAsiaTheme="minorHAnsi"/>
                <w:b/>
                <w:bCs/>
                <w:sz w:val="28"/>
                <w:szCs w:val="28"/>
                <w:lang w:val="vi-VN"/>
              </w:rPr>
              <w:br/>
            </w:r>
            <w:r w:rsidR="00E05770" w:rsidRPr="00CC7A6F">
              <w:rPr>
                <w:rFonts w:eastAsiaTheme="minorHAnsi"/>
                <w:b/>
                <w:bCs/>
                <w:sz w:val="28"/>
                <w:szCs w:val="28"/>
                <w:lang w:val="vi-VN"/>
              </w:rPr>
              <w:t xml:space="preserve">Phạm </w:t>
            </w:r>
            <w:r w:rsidR="007856CC" w:rsidRPr="00CC7A6F">
              <w:rPr>
                <w:rFonts w:eastAsiaTheme="minorHAnsi"/>
                <w:b/>
                <w:bCs/>
                <w:sz w:val="28"/>
                <w:szCs w:val="28"/>
                <w:lang w:val="vi-VN"/>
              </w:rPr>
              <w:t>Minh</w:t>
            </w:r>
            <w:r w:rsidR="002C15DD" w:rsidRPr="00CC7A6F">
              <w:rPr>
                <w:rFonts w:eastAsiaTheme="minorHAnsi"/>
                <w:b/>
                <w:bCs/>
                <w:sz w:val="28"/>
                <w:szCs w:val="28"/>
                <w:lang w:val="vi-VN"/>
              </w:rPr>
              <w:t xml:space="preserve"> Chính</w:t>
            </w:r>
          </w:p>
        </w:tc>
      </w:tr>
    </w:tbl>
    <w:p w14:paraId="3975B00E" w14:textId="77777777" w:rsidR="005D2FB7" w:rsidRPr="003E095C" w:rsidRDefault="005D2FB7" w:rsidP="00805258">
      <w:pPr>
        <w:pStyle w:val="NormalWeb"/>
        <w:spacing w:before="120" w:beforeAutospacing="0"/>
        <w:rPr>
          <w:lang w:val="vi-VN"/>
        </w:rPr>
      </w:pPr>
    </w:p>
    <w:sectPr w:rsidR="005D2FB7" w:rsidRPr="003E095C" w:rsidSect="00625FE7">
      <w:headerReference w:type="default" r:id="rId9"/>
      <w:footerReference w:type="default" r:id="rId10"/>
      <w:headerReference w:type="first" r:id="rId11"/>
      <w:pgSz w:w="11907" w:h="16840" w:code="9"/>
      <w:pgMar w:top="1418" w:right="1134" w:bottom="1134" w:left="1985" w:header="567"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6D197F" w14:textId="77777777" w:rsidR="00047F6E" w:rsidRDefault="00047F6E" w:rsidP="005C55FD">
      <w:pPr>
        <w:spacing w:after="0" w:line="240" w:lineRule="auto"/>
      </w:pPr>
      <w:r>
        <w:separator/>
      </w:r>
    </w:p>
  </w:endnote>
  <w:endnote w:type="continuationSeparator" w:id="0">
    <w:p w14:paraId="30A41981" w14:textId="77777777" w:rsidR="00047F6E" w:rsidRDefault="00047F6E" w:rsidP="005C5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Times New Roman Italic">
    <w:panose1 w:val="0202050305040509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09B24B" w14:textId="77777777" w:rsidR="003673BD" w:rsidRPr="002A3762" w:rsidRDefault="003673BD">
    <w:pPr>
      <w:pStyle w:val="Footer"/>
      <w:jc w:val="right"/>
      <w:rPr>
        <w:rFonts w:ascii="Times New Roman" w:hAnsi="Times New Roman" w:cs="Times New Roman"/>
        <w:sz w:val="26"/>
        <w:szCs w:val="26"/>
      </w:rPr>
    </w:pPr>
  </w:p>
  <w:p w14:paraId="49098A3D" w14:textId="77777777" w:rsidR="003673BD" w:rsidRDefault="003673BD" w:rsidP="00300EA2">
    <w:pPr>
      <w:pStyle w:val="Footer"/>
      <w:tabs>
        <w:tab w:val="clear" w:pos="4680"/>
        <w:tab w:val="clear" w:pos="9360"/>
        <w:tab w:val="left" w:pos="3045"/>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27B2F" w14:textId="77777777" w:rsidR="00047F6E" w:rsidRDefault="00047F6E" w:rsidP="005C55FD">
      <w:pPr>
        <w:spacing w:after="0" w:line="240" w:lineRule="auto"/>
      </w:pPr>
      <w:r>
        <w:separator/>
      </w:r>
    </w:p>
  </w:footnote>
  <w:footnote w:type="continuationSeparator" w:id="0">
    <w:p w14:paraId="6DD585E9" w14:textId="77777777" w:rsidR="00047F6E" w:rsidRDefault="00047F6E" w:rsidP="005C5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1431258"/>
      <w:docPartObj>
        <w:docPartGallery w:val="Page Numbers (Top of Page)"/>
        <w:docPartUnique/>
      </w:docPartObj>
    </w:sdtPr>
    <w:sdtEndPr>
      <w:rPr>
        <w:rFonts w:ascii="Times New Roman" w:hAnsi="Times New Roman" w:cs="Times New Roman"/>
        <w:noProof/>
        <w:sz w:val="28"/>
        <w:szCs w:val="28"/>
      </w:rPr>
    </w:sdtEndPr>
    <w:sdtContent>
      <w:p w14:paraId="0F55AEA4" w14:textId="6892BF09" w:rsidR="003673BD" w:rsidRPr="00905DFC" w:rsidRDefault="003673BD">
        <w:pPr>
          <w:pStyle w:val="Header"/>
          <w:jc w:val="center"/>
          <w:rPr>
            <w:rFonts w:ascii="Times New Roman" w:hAnsi="Times New Roman" w:cs="Times New Roman"/>
            <w:sz w:val="28"/>
            <w:szCs w:val="28"/>
          </w:rPr>
        </w:pPr>
        <w:r w:rsidRPr="00905DFC">
          <w:rPr>
            <w:rFonts w:ascii="Times New Roman" w:hAnsi="Times New Roman" w:cs="Times New Roman"/>
            <w:sz w:val="28"/>
            <w:szCs w:val="28"/>
          </w:rPr>
          <w:fldChar w:fldCharType="begin"/>
        </w:r>
        <w:r w:rsidRPr="00905DFC">
          <w:rPr>
            <w:rFonts w:ascii="Times New Roman" w:hAnsi="Times New Roman" w:cs="Times New Roman"/>
            <w:sz w:val="28"/>
            <w:szCs w:val="28"/>
          </w:rPr>
          <w:instrText xml:space="preserve"> PAGE   \* MERGEFORMAT </w:instrText>
        </w:r>
        <w:r w:rsidRPr="00905DFC">
          <w:rPr>
            <w:rFonts w:ascii="Times New Roman" w:hAnsi="Times New Roman" w:cs="Times New Roman"/>
            <w:sz w:val="28"/>
            <w:szCs w:val="28"/>
          </w:rPr>
          <w:fldChar w:fldCharType="separate"/>
        </w:r>
        <w:r w:rsidR="000111B5">
          <w:rPr>
            <w:rFonts w:ascii="Times New Roman" w:hAnsi="Times New Roman" w:cs="Times New Roman"/>
            <w:noProof/>
            <w:sz w:val="28"/>
            <w:szCs w:val="28"/>
          </w:rPr>
          <w:t>6</w:t>
        </w:r>
        <w:r w:rsidRPr="00905DFC">
          <w:rPr>
            <w:rFonts w:ascii="Times New Roman" w:hAnsi="Times New Roman" w:cs="Times New Roman"/>
            <w:noProof/>
            <w:sz w:val="28"/>
            <w:szCs w:val="28"/>
          </w:rPr>
          <w:fldChar w:fldCharType="end"/>
        </w:r>
      </w:p>
    </w:sdtContent>
  </w:sdt>
  <w:p w14:paraId="65197C14" w14:textId="77777777" w:rsidR="003673BD" w:rsidRDefault="003673B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DB430" w14:textId="77777777" w:rsidR="003673BD" w:rsidRDefault="003673BD">
    <w:pPr>
      <w:pStyle w:val="Header"/>
      <w:jc w:val="center"/>
    </w:pPr>
  </w:p>
  <w:p w14:paraId="249654E7" w14:textId="77777777" w:rsidR="003673BD" w:rsidRDefault="003673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2315"/>
    <w:multiLevelType w:val="hybridMultilevel"/>
    <w:tmpl w:val="3A10EB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231D02"/>
    <w:multiLevelType w:val="hybridMultilevel"/>
    <w:tmpl w:val="2E840914"/>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3677231"/>
    <w:multiLevelType w:val="hybridMultilevel"/>
    <w:tmpl w:val="D6004B34"/>
    <w:lvl w:ilvl="0" w:tplc="6E726C0E">
      <w:start w:val="1"/>
      <w:numFmt w:val="decimal"/>
      <w:lvlText w:val="%1."/>
      <w:lvlJc w:val="left"/>
      <w:pPr>
        <w:ind w:left="2043" w:hanging="1050"/>
      </w:pPr>
      <w:rPr>
        <w:rFonts w:ascii="Times New Roman" w:hAnsi="Times New Roman" w:cs="Times New Roman" w:hint="default"/>
        <w:sz w:val="28"/>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15:restartNumberingAfterBreak="0">
    <w:nsid w:val="344614BB"/>
    <w:multiLevelType w:val="hybridMultilevel"/>
    <w:tmpl w:val="14E02DE8"/>
    <w:lvl w:ilvl="0" w:tplc="042A000F">
      <w:start w:val="1"/>
      <w:numFmt w:val="decimal"/>
      <w:lvlText w:val="%1."/>
      <w:lvlJc w:val="left"/>
      <w:pPr>
        <w:ind w:left="1287" w:hanging="360"/>
      </w:pPr>
    </w:lvl>
    <w:lvl w:ilvl="1" w:tplc="042A0019" w:tentative="1">
      <w:start w:val="1"/>
      <w:numFmt w:val="lowerLetter"/>
      <w:lvlText w:val="%2."/>
      <w:lvlJc w:val="left"/>
      <w:pPr>
        <w:ind w:left="2007" w:hanging="360"/>
      </w:pPr>
    </w:lvl>
    <w:lvl w:ilvl="2" w:tplc="042A001B" w:tentative="1">
      <w:start w:val="1"/>
      <w:numFmt w:val="lowerRoman"/>
      <w:lvlText w:val="%3."/>
      <w:lvlJc w:val="right"/>
      <w:pPr>
        <w:ind w:left="2727" w:hanging="180"/>
      </w:pPr>
    </w:lvl>
    <w:lvl w:ilvl="3" w:tplc="042A000F" w:tentative="1">
      <w:start w:val="1"/>
      <w:numFmt w:val="decimal"/>
      <w:lvlText w:val="%4."/>
      <w:lvlJc w:val="left"/>
      <w:pPr>
        <w:ind w:left="3447" w:hanging="360"/>
      </w:pPr>
    </w:lvl>
    <w:lvl w:ilvl="4" w:tplc="042A0019" w:tentative="1">
      <w:start w:val="1"/>
      <w:numFmt w:val="lowerLetter"/>
      <w:lvlText w:val="%5."/>
      <w:lvlJc w:val="left"/>
      <w:pPr>
        <w:ind w:left="4167" w:hanging="360"/>
      </w:pPr>
    </w:lvl>
    <w:lvl w:ilvl="5" w:tplc="042A001B" w:tentative="1">
      <w:start w:val="1"/>
      <w:numFmt w:val="lowerRoman"/>
      <w:lvlText w:val="%6."/>
      <w:lvlJc w:val="right"/>
      <w:pPr>
        <w:ind w:left="4887" w:hanging="180"/>
      </w:pPr>
    </w:lvl>
    <w:lvl w:ilvl="6" w:tplc="042A000F" w:tentative="1">
      <w:start w:val="1"/>
      <w:numFmt w:val="decimal"/>
      <w:lvlText w:val="%7."/>
      <w:lvlJc w:val="left"/>
      <w:pPr>
        <w:ind w:left="5607" w:hanging="360"/>
      </w:pPr>
    </w:lvl>
    <w:lvl w:ilvl="7" w:tplc="042A0019" w:tentative="1">
      <w:start w:val="1"/>
      <w:numFmt w:val="lowerLetter"/>
      <w:lvlText w:val="%8."/>
      <w:lvlJc w:val="left"/>
      <w:pPr>
        <w:ind w:left="6327" w:hanging="360"/>
      </w:pPr>
    </w:lvl>
    <w:lvl w:ilvl="8" w:tplc="042A001B" w:tentative="1">
      <w:start w:val="1"/>
      <w:numFmt w:val="lowerRoman"/>
      <w:lvlText w:val="%9."/>
      <w:lvlJc w:val="right"/>
      <w:pPr>
        <w:ind w:left="7047" w:hanging="180"/>
      </w:pPr>
    </w:lvl>
  </w:abstractNum>
  <w:abstractNum w:abstractNumId="4" w15:restartNumberingAfterBreak="0">
    <w:nsid w:val="465159B1"/>
    <w:multiLevelType w:val="hybridMultilevel"/>
    <w:tmpl w:val="51E2A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2A723B3"/>
    <w:multiLevelType w:val="hybridMultilevel"/>
    <w:tmpl w:val="0A6AEAA8"/>
    <w:lvl w:ilvl="0" w:tplc="B91AAE94">
      <w:start w:val="1"/>
      <w:numFmt w:val="decimal"/>
      <w:lvlText w:val="%1."/>
      <w:lvlJc w:val="left"/>
      <w:pPr>
        <w:ind w:left="1755" w:hanging="10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4CD53F4"/>
    <w:multiLevelType w:val="hybridMultilevel"/>
    <w:tmpl w:val="DA940E5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7C52BDC"/>
    <w:multiLevelType w:val="hybridMultilevel"/>
    <w:tmpl w:val="56EE72DE"/>
    <w:lvl w:ilvl="0" w:tplc="E9448726">
      <w:start w:val="1"/>
      <w:numFmt w:val="decimal"/>
      <w:lvlText w:val="%1."/>
      <w:lvlJc w:val="left"/>
      <w:pPr>
        <w:ind w:left="1725" w:hanging="1005"/>
      </w:pPr>
      <w:rPr>
        <w:rFonts w:hint="default"/>
        <w:color w:val="auto"/>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61E26A7"/>
    <w:multiLevelType w:val="hybridMultilevel"/>
    <w:tmpl w:val="14FA045A"/>
    <w:lvl w:ilvl="0" w:tplc="2FA88866">
      <w:start w:val="1"/>
      <w:numFmt w:val="decimal"/>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D35339F"/>
    <w:multiLevelType w:val="hybridMultilevel"/>
    <w:tmpl w:val="59B4B366"/>
    <w:lvl w:ilvl="0" w:tplc="EC0E6EA0">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9"/>
  </w:num>
  <w:num w:numId="3">
    <w:abstractNumId w:val="5"/>
  </w:num>
  <w:num w:numId="4">
    <w:abstractNumId w:val="4"/>
  </w:num>
  <w:num w:numId="5">
    <w:abstractNumId w:val="0"/>
  </w:num>
  <w:num w:numId="6">
    <w:abstractNumId w:val="6"/>
  </w:num>
  <w:num w:numId="7">
    <w:abstractNumId w:val="7"/>
  </w:num>
  <w:num w:numId="8">
    <w:abstractNumId w:val="1"/>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B74"/>
    <w:rsid w:val="0000256F"/>
    <w:rsid w:val="000111B5"/>
    <w:rsid w:val="000145A1"/>
    <w:rsid w:val="00022FA9"/>
    <w:rsid w:val="000240D1"/>
    <w:rsid w:val="000246D1"/>
    <w:rsid w:val="000315AB"/>
    <w:rsid w:val="00031E7E"/>
    <w:rsid w:val="00042611"/>
    <w:rsid w:val="00046D14"/>
    <w:rsid w:val="00047F6E"/>
    <w:rsid w:val="00051729"/>
    <w:rsid w:val="0005197E"/>
    <w:rsid w:val="0005282A"/>
    <w:rsid w:val="00053F83"/>
    <w:rsid w:val="00060D81"/>
    <w:rsid w:val="00061F8C"/>
    <w:rsid w:val="00067491"/>
    <w:rsid w:val="0007250D"/>
    <w:rsid w:val="0007671B"/>
    <w:rsid w:val="00080731"/>
    <w:rsid w:val="00083B4E"/>
    <w:rsid w:val="00084616"/>
    <w:rsid w:val="00090124"/>
    <w:rsid w:val="000A1D4F"/>
    <w:rsid w:val="000A37F6"/>
    <w:rsid w:val="000A4501"/>
    <w:rsid w:val="000A7F39"/>
    <w:rsid w:val="000B3278"/>
    <w:rsid w:val="000B50D3"/>
    <w:rsid w:val="000C7A2E"/>
    <w:rsid w:val="000D264E"/>
    <w:rsid w:val="000D3550"/>
    <w:rsid w:val="000D603D"/>
    <w:rsid w:val="000E11BE"/>
    <w:rsid w:val="000E356F"/>
    <w:rsid w:val="000E36AB"/>
    <w:rsid w:val="000E3D06"/>
    <w:rsid w:val="000E58AD"/>
    <w:rsid w:val="000E64B9"/>
    <w:rsid w:val="000F0E70"/>
    <w:rsid w:val="000F3DBA"/>
    <w:rsid w:val="000F49DA"/>
    <w:rsid w:val="000F60C4"/>
    <w:rsid w:val="001003C6"/>
    <w:rsid w:val="00104257"/>
    <w:rsid w:val="00104AE2"/>
    <w:rsid w:val="001074F3"/>
    <w:rsid w:val="00110B93"/>
    <w:rsid w:val="00111EDB"/>
    <w:rsid w:val="00122F1F"/>
    <w:rsid w:val="001246E2"/>
    <w:rsid w:val="001260D3"/>
    <w:rsid w:val="0013647E"/>
    <w:rsid w:val="00137F76"/>
    <w:rsid w:val="00140A36"/>
    <w:rsid w:val="00140E3C"/>
    <w:rsid w:val="0014135C"/>
    <w:rsid w:val="001425F0"/>
    <w:rsid w:val="0014453F"/>
    <w:rsid w:val="00144A4C"/>
    <w:rsid w:val="00146092"/>
    <w:rsid w:val="001527A5"/>
    <w:rsid w:val="0015389B"/>
    <w:rsid w:val="00153B08"/>
    <w:rsid w:val="0015535C"/>
    <w:rsid w:val="0015682A"/>
    <w:rsid w:val="00156A31"/>
    <w:rsid w:val="00156BA2"/>
    <w:rsid w:val="00161AB2"/>
    <w:rsid w:val="001632C9"/>
    <w:rsid w:val="0016335C"/>
    <w:rsid w:val="00165608"/>
    <w:rsid w:val="00171E8A"/>
    <w:rsid w:val="00176849"/>
    <w:rsid w:val="0018163A"/>
    <w:rsid w:val="0018176D"/>
    <w:rsid w:val="00183762"/>
    <w:rsid w:val="0018445E"/>
    <w:rsid w:val="00184ADF"/>
    <w:rsid w:val="00194183"/>
    <w:rsid w:val="00194B72"/>
    <w:rsid w:val="001A3475"/>
    <w:rsid w:val="001A75E8"/>
    <w:rsid w:val="001B01E1"/>
    <w:rsid w:val="001B75F1"/>
    <w:rsid w:val="001C106B"/>
    <w:rsid w:val="001C19FF"/>
    <w:rsid w:val="001C294A"/>
    <w:rsid w:val="001D25B1"/>
    <w:rsid w:val="001D4655"/>
    <w:rsid w:val="001E0FDE"/>
    <w:rsid w:val="001E1B24"/>
    <w:rsid w:val="001E398F"/>
    <w:rsid w:val="001E5417"/>
    <w:rsid w:val="001F019D"/>
    <w:rsid w:val="001F05BB"/>
    <w:rsid w:val="001F116B"/>
    <w:rsid w:val="001F370F"/>
    <w:rsid w:val="001F6564"/>
    <w:rsid w:val="001F7FF3"/>
    <w:rsid w:val="002046F8"/>
    <w:rsid w:val="002049AC"/>
    <w:rsid w:val="00207301"/>
    <w:rsid w:val="002102D6"/>
    <w:rsid w:val="00217B11"/>
    <w:rsid w:val="00220F73"/>
    <w:rsid w:val="002213F6"/>
    <w:rsid w:val="00225E0B"/>
    <w:rsid w:val="002265E7"/>
    <w:rsid w:val="002276AC"/>
    <w:rsid w:val="00227BE9"/>
    <w:rsid w:val="00231185"/>
    <w:rsid w:val="00231FD3"/>
    <w:rsid w:val="002372E3"/>
    <w:rsid w:val="00237FC3"/>
    <w:rsid w:val="00241925"/>
    <w:rsid w:val="00243D11"/>
    <w:rsid w:val="00244D63"/>
    <w:rsid w:val="00247824"/>
    <w:rsid w:val="00251502"/>
    <w:rsid w:val="0025267E"/>
    <w:rsid w:val="002542DA"/>
    <w:rsid w:val="00257766"/>
    <w:rsid w:val="00260499"/>
    <w:rsid w:val="00260AAD"/>
    <w:rsid w:val="00265913"/>
    <w:rsid w:val="002666DE"/>
    <w:rsid w:val="00273F47"/>
    <w:rsid w:val="00275A5E"/>
    <w:rsid w:val="0027614B"/>
    <w:rsid w:val="002777AF"/>
    <w:rsid w:val="00277CAD"/>
    <w:rsid w:val="00277D7E"/>
    <w:rsid w:val="0028443E"/>
    <w:rsid w:val="00292F72"/>
    <w:rsid w:val="00293D6B"/>
    <w:rsid w:val="00294C8D"/>
    <w:rsid w:val="002966C7"/>
    <w:rsid w:val="002A155F"/>
    <w:rsid w:val="002A3762"/>
    <w:rsid w:val="002A380C"/>
    <w:rsid w:val="002A57E7"/>
    <w:rsid w:val="002A7D6D"/>
    <w:rsid w:val="002B10E7"/>
    <w:rsid w:val="002B5FCE"/>
    <w:rsid w:val="002B67A5"/>
    <w:rsid w:val="002C039F"/>
    <w:rsid w:val="002C15DD"/>
    <w:rsid w:val="002C6717"/>
    <w:rsid w:val="002C7D86"/>
    <w:rsid w:val="002D022B"/>
    <w:rsid w:val="002D399C"/>
    <w:rsid w:val="002E097F"/>
    <w:rsid w:val="002E3032"/>
    <w:rsid w:val="002E4146"/>
    <w:rsid w:val="002E4FA6"/>
    <w:rsid w:val="002F0434"/>
    <w:rsid w:val="002F2F0C"/>
    <w:rsid w:val="002F3B84"/>
    <w:rsid w:val="00300EA2"/>
    <w:rsid w:val="003022D8"/>
    <w:rsid w:val="00303023"/>
    <w:rsid w:val="00303A3A"/>
    <w:rsid w:val="00304E3D"/>
    <w:rsid w:val="003056B0"/>
    <w:rsid w:val="003114DD"/>
    <w:rsid w:val="00313C79"/>
    <w:rsid w:val="00317A1D"/>
    <w:rsid w:val="003228E2"/>
    <w:rsid w:val="00327B08"/>
    <w:rsid w:val="00336767"/>
    <w:rsid w:val="00343115"/>
    <w:rsid w:val="00344AEF"/>
    <w:rsid w:val="00350B3A"/>
    <w:rsid w:val="00357756"/>
    <w:rsid w:val="00357D95"/>
    <w:rsid w:val="00361252"/>
    <w:rsid w:val="00362247"/>
    <w:rsid w:val="003626B1"/>
    <w:rsid w:val="00365919"/>
    <w:rsid w:val="003673BD"/>
    <w:rsid w:val="00374571"/>
    <w:rsid w:val="0038024C"/>
    <w:rsid w:val="003829BA"/>
    <w:rsid w:val="0038564B"/>
    <w:rsid w:val="00395CF6"/>
    <w:rsid w:val="00397B74"/>
    <w:rsid w:val="003A44A0"/>
    <w:rsid w:val="003A4893"/>
    <w:rsid w:val="003A6BBA"/>
    <w:rsid w:val="003A762C"/>
    <w:rsid w:val="003B298A"/>
    <w:rsid w:val="003B4092"/>
    <w:rsid w:val="003C1C5C"/>
    <w:rsid w:val="003C58CC"/>
    <w:rsid w:val="003D59D6"/>
    <w:rsid w:val="003D5F90"/>
    <w:rsid w:val="003D611A"/>
    <w:rsid w:val="003D7137"/>
    <w:rsid w:val="003E095C"/>
    <w:rsid w:val="003E32A5"/>
    <w:rsid w:val="003E39D3"/>
    <w:rsid w:val="003E4BB9"/>
    <w:rsid w:val="003E5E23"/>
    <w:rsid w:val="003F3EAC"/>
    <w:rsid w:val="00401410"/>
    <w:rsid w:val="004056B6"/>
    <w:rsid w:val="00411953"/>
    <w:rsid w:val="004121DF"/>
    <w:rsid w:val="00415ED3"/>
    <w:rsid w:val="0043139F"/>
    <w:rsid w:val="004365D7"/>
    <w:rsid w:val="00437691"/>
    <w:rsid w:val="00440830"/>
    <w:rsid w:val="00441D59"/>
    <w:rsid w:val="00442441"/>
    <w:rsid w:val="00443C12"/>
    <w:rsid w:val="004457AE"/>
    <w:rsid w:val="00450046"/>
    <w:rsid w:val="004505EF"/>
    <w:rsid w:val="00451033"/>
    <w:rsid w:val="0045340D"/>
    <w:rsid w:val="0046315B"/>
    <w:rsid w:val="0046554D"/>
    <w:rsid w:val="0047202C"/>
    <w:rsid w:val="00473CBA"/>
    <w:rsid w:val="00482EB9"/>
    <w:rsid w:val="004832AF"/>
    <w:rsid w:val="004857F0"/>
    <w:rsid w:val="004A6059"/>
    <w:rsid w:val="004B0EBA"/>
    <w:rsid w:val="004B5660"/>
    <w:rsid w:val="004C0857"/>
    <w:rsid w:val="004C09A2"/>
    <w:rsid w:val="004C1BBE"/>
    <w:rsid w:val="004C1BFE"/>
    <w:rsid w:val="004C5360"/>
    <w:rsid w:val="004C64EB"/>
    <w:rsid w:val="004C67FD"/>
    <w:rsid w:val="004D611F"/>
    <w:rsid w:val="004D70B9"/>
    <w:rsid w:val="004E423C"/>
    <w:rsid w:val="004F16C6"/>
    <w:rsid w:val="004F181C"/>
    <w:rsid w:val="004F19C1"/>
    <w:rsid w:val="004F1AEC"/>
    <w:rsid w:val="004F2F54"/>
    <w:rsid w:val="004F5143"/>
    <w:rsid w:val="004F6F6B"/>
    <w:rsid w:val="004F7BD5"/>
    <w:rsid w:val="00504285"/>
    <w:rsid w:val="00504AFB"/>
    <w:rsid w:val="0050635A"/>
    <w:rsid w:val="0051398E"/>
    <w:rsid w:val="00527656"/>
    <w:rsid w:val="0053057E"/>
    <w:rsid w:val="0053176E"/>
    <w:rsid w:val="00535307"/>
    <w:rsid w:val="00535DAE"/>
    <w:rsid w:val="00536EED"/>
    <w:rsid w:val="005408E9"/>
    <w:rsid w:val="0054123C"/>
    <w:rsid w:val="005436D0"/>
    <w:rsid w:val="00544B36"/>
    <w:rsid w:val="00545B02"/>
    <w:rsid w:val="00554B14"/>
    <w:rsid w:val="00563E6A"/>
    <w:rsid w:val="00566263"/>
    <w:rsid w:val="0056696D"/>
    <w:rsid w:val="00576B2D"/>
    <w:rsid w:val="00581F87"/>
    <w:rsid w:val="00586FC6"/>
    <w:rsid w:val="00592BB0"/>
    <w:rsid w:val="00597248"/>
    <w:rsid w:val="005974D6"/>
    <w:rsid w:val="005A161D"/>
    <w:rsid w:val="005A216F"/>
    <w:rsid w:val="005A51CF"/>
    <w:rsid w:val="005B37B6"/>
    <w:rsid w:val="005B50ED"/>
    <w:rsid w:val="005B612A"/>
    <w:rsid w:val="005B6747"/>
    <w:rsid w:val="005B6938"/>
    <w:rsid w:val="005C161C"/>
    <w:rsid w:val="005C3193"/>
    <w:rsid w:val="005C55FD"/>
    <w:rsid w:val="005D0A63"/>
    <w:rsid w:val="005D1877"/>
    <w:rsid w:val="005D2FB7"/>
    <w:rsid w:val="005D2FBD"/>
    <w:rsid w:val="005D30F7"/>
    <w:rsid w:val="005E1D26"/>
    <w:rsid w:val="005E5740"/>
    <w:rsid w:val="005E69CF"/>
    <w:rsid w:val="005F3C7A"/>
    <w:rsid w:val="005F521D"/>
    <w:rsid w:val="005F6D4C"/>
    <w:rsid w:val="00600D64"/>
    <w:rsid w:val="00601777"/>
    <w:rsid w:val="00613057"/>
    <w:rsid w:val="006132DD"/>
    <w:rsid w:val="00613EFB"/>
    <w:rsid w:val="0061475C"/>
    <w:rsid w:val="0062371D"/>
    <w:rsid w:val="00624E56"/>
    <w:rsid w:val="00625ED7"/>
    <w:rsid w:val="00625FE7"/>
    <w:rsid w:val="00630100"/>
    <w:rsid w:val="006324D6"/>
    <w:rsid w:val="00642164"/>
    <w:rsid w:val="00645047"/>
    <w:rsid w:val="00650D5D"/>
    <w:rsid w:val="0065190C"/>
    <w:rsid w:val="00653F28"/>
    <w:rsid w:val="0066467C"/>
    <w:rsid w:val="006649B4"/>
    <w:rsid w:val="00666AD9"/>
    <w:rsid w:val="00673574"/>
    <w:rsid w:val="00674D36"/>
    <w:rsid w:val="006751D8"/>
    <w:rsid w:val="00677563"/>
    <w:rsid w:val="00680EEA"/>
    <w:rsid w:val="00683F73"/>
    <w:rsid w:val="006935FF"/>
    <w:rsid w:val="006944D0"/>
    <w:rsid w:val="00695B62"/>
    <w:rsid w:val="0069682F"/>
    <w:rsid w:val="00696B0F"/>
    <w:rsid w:val="006B0703"/>
    <w:rsid w:val="006B1CB7"/>
    <w:rsid w:val="006B30E4"/>
    <w:rsid w:val="006B5256"/>
    <w:rsid w:val="006B6E3D"/>
    <w:rsid w:val="006C42D3"/>
    <w:rsid w:val="006D1A9D"/>
    <w:rsid w:val="006D2EB4"/>
    <w:rsid w:val="006D5D28"/>
    <w:rsid w:val="006E6629"/>
    <w:rsid w:val="006F0B39"/>
    <w:rsid w:val="00700BC9"/>
    <w:rsid w:val="00700E4E"/>
    <w:rsid w:val="007018CE"/>
    <w:rsid w:val="007050E2"/>
    <w:rsid w:val="00705BA9"/>
    <w:rsid w:val="00713B38"/>
    <w:rsid w:val="007247CA"/>
    <w:rsid w:val="007270A6"/>
    <w:rsid w:val="007276FE"/>
    <w:rsid w:val="007320F6"/>
    <w:rsid w:val="007328FC"/>
    <w:rsid w:val="00733EBF"/>
    <w:rsid w:val="007344A1"/>
    <w:rsid w:val="00737523"/>
    <w:rsid w:val="00745D1C"/>
    <w:rsid w:val="00746F3E"/>
    <w:rsid w:val="00747359"/>
    <w:rsid w:val="007473AA"/>
    <w:rsid w:val="0075415E"/>
    <w:rsid w:val="00757BC6"/>
    <w:rsid w:val="00762F6D"/>
    <w:rsid w:val="0076569C"/>
    <w:rsid w:val="007663AB"/>
    <w:rsid w:val="007707CF"/>
    <w:rsid w:val="007715E1"/>
    <w:rsid w:val="0077240F"/>
    <w:rsid w:val="00775900"/>
    <w:rsid w:val="007856CC"/>
    <w:rsid w:val="007925AB"/>
    <w:rsid w:val="00796000"/>
    <w:rsid w:val="00797B80"/>
    <w:rsid w:val="007A011C"/>
    <w:rsid w:val="007A3107"/>
    <w:rsid w:val="007B1A1D"/>
    <w:rsid w:val="007C6582"/>
    <w:rsid w:val="007D0E3E"/>
    <w:rsid w:val="007D762B"/>
    <w:rsid w:val="007E1D81"/>
    <w:rsid w:val="007E4064"/>
    <w:rsid w:val="007E4E04"/>
    <w:rsid w:val="007E7EA9"/>
    <w:rsid w:val="008005CE"/>
    <w:rsid w:val="00801C60"/>
    <w:rsid w:val="008038A9"/>
    <w:rsid w:val="008044B8"/>
    <w:rsid w:val="00805258"/>
    <w:rsid w:val="00811C85"/>
    <w:rsid w:val="00820C20"/>
    <w:rsid w:val="0082640F"/>
    <w:rsid w:val="00826A61"/>
    <w:rsid w:val="00830702"/>
    <w:rsid w:val="0083563D"/>
    <w:rsid w:val="00835ADE"/>
    <w:rsid w:val="008439B3"/>
    <w:rsid w:val="008460CC"/>
    <w:rsid w:val="008474AC"/>
    <w:rsid w:val="008509CD"/>
    <w:rsid w:val="00851247"/>
    <w:rsid w:val="00855FE0"/>
    <w:rsid w:val="00863065"/>
    <w:rsid w:val="008659FA"/>
    <w:rsid w:val="0088457D"/>
    <w:rsid w:val="0088472C"/>
    <w:rsid w:val="00886BDB"/>
    <w:rsid w:val="00890A67"/>
    <w:rsid w:val="0089728E"/>
    <w:rsid w:val="008A3BED"/>
    <w:rsid w:val="008B5A29"/>
    <w:rsid w:val="008C48B1"/>
    <w:rsid w:val="008C49FE"/>
    <w:rsid w:val="008C608E"/>
    <w:rsid w:val="008D0290"/>
    <w:rsid w:val="008D0E8F"/>
    <w:rsid w:val="008E0136"/>
    <w:rsid w:val="008E0789"/>
    <w:rsid w:val="008E29BC"/>
    <w:rsid w:val="008E49E6"/>
    <w:rsid w:val="008F3131"/>
    <w:rsid w:val="00901630"/>
    <w:rsid w:val="00905DFC"/>
    <w:rsid w:val="0090620D"/>
    <w:rsid w:val="009142B9"/>
    <w:rsid w:val="00915103"/>
    <w:rsid w:val="0091518F"/>
    <w:rsid w:val="009155B9"/>
    <w:rsid w:val="00916CC2"/>
    <w:rsid w:val="00920051"/>
    <w:rsid w:val="00921FC9"/>
    <w:rsid w:val="009263FF"/>
    <w:rsid w:val="0093237D"/>
    <w:rsid w:val="00932DA3"/>
    <w:rsid w:val="00933E65"/>
    <w:rsid w:val="009340A6"/>
    <w:rsid w:val="00935F4F"/>
    <w:rsid w:val="00936E9C"/>
    <w:rsid w:val="00942A89"/>
    <w:rsid w:val="009432A4"/>
    <w:rsid w:val="0094691F"/>
    <w:rsid w:val="009564BA"/>
    <w:rsid w:val="009568E2"/>
    <w:rsid w:val="00961D92"/>
    <w:rsid w:val="00965D02"/>
    <w:rsid w:val="00967677"/>
    <w:rsid w:val="009702E5"/>
    <w:rsid w:val="00970389"/>
    <w:rsid w:val="0097105F"/>
    <w:rsid w:val="009756DF"/>
    <w:rsid w:val="009847A9"/>
    <w:rsid w:val="00987EB6"/>
    <w:rsid w:val="00991E40"/>
    <w:rsid w:val="00992F63"/>
    <w:rsid w:val="009945A2"/>
    <w:rsid w:val="00994AFE"/>
    <w:rsid w:val="00996B9A"/>
    <w:rsid w:val="009A4609"/>
    <w:rsid w:val="009B3916"/>
    <w:rsid w:val="009B6CA9"/>
    <w:rsid w:val="009C019D"/>
    <w:rsid w:val="009C29DF"/>
    <w:rsid w:val="009C6AD2"/>
    <w:rsid w:val="009D0F5D"/>
    <w:rsid w:val="009D10B5"/>
    <w:rsid w:val="009D3D24"/>
    <w:rsid w:val="009D64E3"/>
    <w:rsid w:val="009D78BD"/>
    <w:rsid w:val="009E09CD"/>
    <w:rsid w:val="009E2B54"/>
    <w:rsid w:val="009E2E97"/>
    <w:rsid w:val="009F0C61"/>
    <w:rsid w:val="00A04FDF"/>
    <w:rsid w:val="00A064DB"/>
    <w:rsid w:val="00A10998"/>
    <w:rsid w:val="00A1107D"/>
    <w:rsid w:val="00A1114D"/>
    <w:rsid w:val="00A11794"/>
    <w:rsid w:val="00A1495A"/>
    <w:rsid w:val="00A175F0"/>
    <w:rsid w:val="00A22D82"/>
    <w:rsid w:val="00A2423B"/>
    <w:rsid w:val="00A24320"/>
    <w:rsid w:val="00A246DE"/>
    <w:rsid w:val="00A27F7D"/>
    <w:rsid w:val="00A30C29"/>
    <w:rsid w:val="00A33FCF"/>
    <w:rsid w:val="00A34391"/>
    <w:rsid w:val="00A35FA4"/>
    <w:rsid w:val="00A414AD"/>
    <w:rsid w:val="00A41912"/>
    <w:rsid w:val="00A43D37"/>
    <w:rsid w:val="00A4642A"/>
    <w:rsid w:val="00A535B9"/>
    <w:rsid w:val="00A535EA"/>
    <w:rsid w:val="00A56B3F"/>
    <w:rsid w:val="00A60DF5"/>
    <w:rsid w:val="00A64F40"/>
    <w:rsid w:val="00A75E6B"/>
    <w:rsid w:val="00A92121"/>
    <w:rsid w:val="00A92197"/>
    <w:rsid w:val="00A95B3F"/>
    <w:rsid w:val="00A96506"/>
    <w:rsid w:val="00A96F4E"/>
    <w:rsid w:val="00AA3C71"/>
    <w:rsid w:val="00AA50AF"/>
    <w:rsid w:val="00AA624D"/>
    <w:rsid w:val="00AB0408"/>
    <w:rsid w:val="00AB3F1B"/>
    <w:rsid w:val="00AB6AC5"/>
    <w:rsid w:val="00AB7EB6"/>
    <w:rsid w:val="00AB7FBC"/>
    <w:rsid w:val="00AC1B5B"/>
    <w:rsid w:val="00AC5F02"/>
    <w:rsid w:val="00AD4AF2"/>
    <w:rsid w:val="00AE0088"/>
    <w:rsid w:val="00AE0EBB"/>
    <w:rsid w:val="00AE1F47"/>
    <w:rsid w:val="00AE3398"/>
    <w:rsid w:val="00AE53D8"/>
    <w:rsid w:val="00AE687D"/>
    <w:rsid w:val="00AF0C5C"/>
    <w:rsid w:val="00AF10D7"/>
    <w:rsid w:val="00AF24FA"/>
    <w:rsid w:val="00AF468E"/>
    <w:rsid w:val="00B013E9"/>
    <w:rsid w:val="00B01659"/>
    <w:rsid w:val="00B01AC3"/>
    <w:rsid w:val="00B03786"/>
    <w:rsid w:val="00B07590"/>
    <w:rsid w:val="00B1350F"/>
    <w:rsid w:val="00B14E51"/>
    <w:rsid w:val="00B2401C"/>
    <w:rsid w:val="00B266AE"/>
    <w:rsid w:val="00B3091E"/>
    <w:rsid w:val="00B355FD"/>
    <w:rsid w:val="00B42C42"/>
    <w:rsid w:val="00B75D6E"/>
    <w:rsid w:val="00B83FBA"/>
    <w:rsid w:val="00B85D17"/>
    <w:rsid w:val="00B9213F"/>
    <w:rsid w:val="00BA0CE2"/>
    <w:rsid w:val="00BA2431"/>
    <w:rsid w:val="00BB4EB2"/>
    <w:rsid w:val="00BB7C6D"/>
    <w:rsid w:val="00BC0A22"/>
    <w:rsid w:val="00BC1115"/>
    <w:rsid w:val="00BC221E"/>
    <w:rsid w:val="00BC44FB"/>
    <w:rsid w:val="00BD07A2"/>
    <w:rsid w:val="00BD2FFB"/>
    <w:rsid w:val="00BD74E3"/>
    <w:rsid w:val="00BE5349"/>
    <w:rsid w:val="00BE6803"/>
    <w:rsid w:val="00BF0CC7"/>
    <w:rsid w:val="00BF11FA"/>
    <w:rsid w:val="00BF2E60"/>
    <w:rsid w:val="00BF2EDE"/>
    <w:rsid w:val="00BF7C43"/>
    <w:rsid w:val="00C032B1"/>
    <w:rsid w:val="00C07C47"/>
    <w:rsid w:val="00C14675"/>
    <w:rsid w:val="00C14EBF"/>
    <w:rsid w:val="00C1519F"/>
    <w:rsid w:val="00C1655B"/>
    <w:rsid w:val="00C17D2D"/>
    <w:rsid w:val="00C17E22"/>
    <w:rsid w:val="00C23912"/>
    <w:rsid w:val="00C276F4"/>
    <w:rsid w:val="00C33FA3"/>
    <w:rsid w:val="00C3641F"/>
    <w:rsid w:val="00C40C63"/>
    <w:rsid w:val="00C420D7"/>
    <w:rsid w:val="00C4318F"/>
    <w:rsid w:val="00C44326"/>
    <w:rsid w:val="00C44989"/>
    <w:rsid w:val="00C4736D"/>
    <w:rsid w:val="00C52B7F"/>
    <w:rsid w:val="00C52BFF"/>
    <w:rsid w:val="00C546A4"/>
    <w:rsid w:val="00C54B0B"/>
    <w:rsid w:val="00C5713D"/>
    <w:rsid w:val="00C615BA"/>
    <w:rsid w:val="00C621B1"/>
    <w:rsid w:val="00C626EE"/>
    <w:rsid w:val="00C629B3"/>
    <w:rsid w:val="00C64E24"/>
    <w:rsid w:val="00C73CA9"/>
    <w:rsid w:val="00C772C9"/>
    <w:rsid w:val="00C810CA"/>
    <w:rsid w:val="00C812AB"/>
    <w:rsid w:val="00C836BB"/>
    <w:rsid w:val="00C870B5"/>
    <w:rsid w:val="00C91912"/>
    <w:rsid w:val="00C93199"/>
    <w:rsid w:val="00C9634E"/>
    <w:rsid w:val="00CB274C"/>
    <w:rsid w:val="00CC05D8"/>
    <w:rsid w:val="00CC686A"/>
    <w:rsid w:val="00CC7A6F"/>
    <w:rsid w:val="00CC7E4C"/>
    <w:rsid w:val="00CD2B26"/>
    <w:rsid w:val="00CD414F"/>
    <w:rsid w:val="00CD5C0C"/>
    <w:rsid w:val="00CE1CFB"/>
    <w:rsid w:val="00CE1F90"/>
    <w:rsid w:val="00CE310F"/>
    <w:rsid w:val="00CE6371"/>
    <w:rsid w:val="00CE6470"/>
    <w:rsid w:val="00CF1002"/>
    <w:rsid w:val="00CF361B"/>
    <w:rsid w:val="00CF6123"/>
    <w:rsid w:val="00CF7A89"/>
    <w:rsid w:val="00D012ED"/>
    <w:rsid w:val="00D04709"/>
    <w:rsid w:val="00D054A3"/>
    <w:rsid w:val="00D065EE"/>
    <w:rsid w:val="00D069BE"/>
    <w:rsid w:val="00D135CF"/>
    <w:rsid w:val="00D14277"/>
    <w:rsid w:val="00D14773"/>
    <w:rsid w:val="00D14FAD"/>
    <w:rsid w:val="00D16422"/>
    <w:rsid w:val="00D20C17"/>
    <w:rsid w:val="00D21BEE"/>
    <w:rsid w:val="00D21E64"/>
    <w:rsid w:val="00D3082A"/>
    <w:rsid w:val="00D30C75"/>
    <w:rsid w:val="00D35EFE"/>
    <w:rsid w:val="00D40CF5"/>
    <w:rsid w:val="00D41AA9"/>
    <w:rsid w:val="00D4512B"/>
    <w:rsid w:val="00D46EA1"/>
    <w:rsid w:val="00D50108"/>
    <w:rsid w:val="00D511F1"/>
    <w:rsid w:val="00D52641"/>
    <w:rsid w:val="00D60307"/>
    <w:rsid w:val="00D607C4"/>
    <w:rsid w:val="00D61E35"/>
    <w:rsid w:val="00D632E4"/>
    <w:rsid w:val="00D72E74"/>
    <w:rsid w:val="00D73201"/>
    <w:rsid w:val="00D757F3"/>
    <w:rsid w:val="00D8233D"/>
    <w:rsid w:val="00D8368B"/>
    <w:rsid w:val="00D857FD"/>
    <w:rsid w:val="00D863FD"/>
    <w:rsid w:val="00D87769"/>
    <w:rsid w:val="00D92E1A"/>
    <w:rsid w:val="00D92E3E"/>
    <w:rsid w:val="00D95AB8"/>
    <w:rsid w:val="00DA1AD8"/>
    <w:rsid w:val="00DA358E"/>
    <w:rsid w:val="00DA73B6"/>
    <w:rsid w:val="00DB6F5F"/>
    <w:rsid w:val="00DB7330"/>
    <w:rsid w:val="00DC4032"/>
    <w:rsid w:val="00DC468F"/>
    <w:rsid w:val="00DC54CB"/>
    <w:rsid w:val="00DC5725"/>
    <w:rsid w:val="00DD7B7A"/>
    <w:rsid w:val="00DE03C2"/>
    <w:rsid w:val="00DF014E"/>
    <w:rsid w:val="00DF1037"/>
    <w:rsid w:val="00E03FE7"/>
    <w:rsid w:val="00E044F0"/>
    <w:rsid w:val="00E05770"/>
    <w:rsid w:val="00E0675A"/>
    <w:rsid w:val="00E10BA3"/>
    <w:rsid w:val="00E12E64"/>
    <w:rsid w:val="00E1382B"/>
    <w:rsid w:val="00E16FC2"/>
    <w:rsid w:val="00E21211"/>
    <w:rsid w:val="00E34AC8"/>
    <w:rsid w:val="00E374EE"/>
    <w:rsid w:val="00E44452"/>
    <w:rsid w:val="00E46368"/>
    <w:rsid w:val="00E47739"/>
    <w:rsid w:val="00E61BCD"/>
    <w:rsid w:val="00E64F07"/>
    <w:rsid w:val="00E666A8"/>
    <w:rsid w:val="00E672A5"/>
    <w:rsid w:val="00E72FE8"/>
    <w:rsid w:val="00E7314F"/>
    <w:rsid w:val="00E769C5"/>
    <w:rsid w:val="00E811E5"/>
    <w:rsid w:val="00E81B05"/>
    <w:rsid w:val="00E9117E"/>
    <w:rsid w:val="00E91A53"/>
    <w:rsid w:val="00E92923"/>
    <w:rsid w:val="00EA0A41"/>
    <w:rsid w:val="00EA2FE3"/>
    <w:rsid w:val="00EA3BB9"/>
    <w:rsid w:val="00EA7DEC"/>
    <w:rsid w:val="00EC323D"/>
    <w:rsid w:val="00EC3BBB"/>
    <w:rsid w:val="00EC460C"/>
    <w:rsid w:val="00EC4A69"/>
    <w:rsid w:val="00EC6D72"/>
    <w:rsid w:val="00ED4792"/>
    <w:rsid w:val="00ED4E21"/>
    <w:rsid w:val="00ED5B2C"/>
    <w:rsid w:val="00EE34D6"/>
    <w:rsid w:val="00EF783A"/>
    <w:rsid w:val="00F07689"/>
    <w:rsid w:val="00F2470E"/>
    <w:rsid w:val="00F40355"/>
    <w:rsid w:val="00F5163A"/>
    <w:rsid w:val="00F6226A"/>
    <w:rsid w:val="00F63389"/>
    <w:rsid w:val="00F66FEA"/>
    <w:rsid w:val="00F67196"/>
    <w:rsid w:val="00F7220E"/>
    <w:rsid w:val="00F7693B"/>
    <w:rsid w:val="00F7700D"/>
    <w:rsid w:val="00F81736"/>
    <w:rsid w:val="00F842E9"/>
    <w:rsid w:val="00F87FB3"/>
    <w:rsid w:val="00FB15CF"/>
    <w:rsid w:val="00FB3445"/>
    <w:rsid w:val="00FC3E65"/>
    <w:rsid w:val="00FC7494"/>
    <w:rsid w:val="00FD3A9F"/>
    <w:rsid w:val="00FD3F80"/>
    <w:rsid w:val="00FD587D"/>
    <w:rsid w:val="00FE6A65"/>
    <w:rsid w:val="00FE744A"/>
    <w:rsid w:val="00FF2814"/>
    <w:rsid w:val="00FF6066"/>
    <w:rsid w:val="00FF6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2296C7"/>
  <w15:docId w15:val="{100DEB96-46ED-4672-90A1-21683E9C0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6EA1"/>
    <w:pPr>
      <w:spacing w:before="100" w:beforeAutospacing="1" w:after="100" w:afterAutospacing="1" w:line="240" w:lineRule="auto"/>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051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729"/>
    <w:rPr>
      <w:rFonts w:ascii="Tahoma" w:hAnsi="Tahoma" w:cs="Tahoma"/>
      <w:sz w:val="16"/>
      <w:szCs w:val="16"/>
    </w:rPr>
  </w:style>
  <w:style w:type="paragraph" w:styleId="Header">
    <w:name w:val="header"/>
    <w:basedOn w:val="Normal"/>
    <w:link w:val="HeaderChar"/>
    <w:uiPriority w:val="99"/>
    <w:unhideWhenUsed/>
    <w:rsid w:val="005C5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5FD"/>
  </w:style>
  <w:style w:type="paragraph" w:styleId="Footer">
    <w:name w:val="footer"/>
    <w:basedOn w:val="Normal"/>
    <w:link w:val="FooterChar"/>
    <w:uiPriority w:val="99"/>
    <w:unhideWhenUsed/>
    <w:rsid w:val="005C5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5FD"/>
  </w:style>
  <w:style w:type="paragraph" w:styleId="ListParagraph">
    <w:name w:val="List Paragraph"/>
    <w:basedOn w:val="Normal"/>
    <w:uiPriority w:val="34"/>
    <w:qFormat/>
    <w:rsid w:val="00EA2FE3"/>
    <w:pPr>
      <w:ind w:left="720"/>
      <w:contextualSpacing/>
    </w:pPr>
  </w:style>
  <w:style w:type="character" w:styleId="CommentReference">
    <w:name w:val="annotation reference"/>
    <w:basedOn w:val="DefaultParagraphFont"/>
    <w:uiPriority w:val="99"/>
    <w:semiHidden/>
    <w:unhideWhenUsed/>
    <w:rsid w:val="00992F63"/>
    <w:rPr>
      <w:sz w:val="16"/>
      <w:szCs w:val="16"/>
    </w:rPr>
  </w:style>
  <w:style w:type="paragraph" w:styleId="CommentText">
    <w:name w:val="annotation text"/>
    <w:basedOn w:val="Normal"/>
    <w:link w:val="CommentTextChar"/>
    <w:uiPriority w:val="99"/>
    <w:semiHidden/>
    <w:unhideWhenUsed/>
    <w:rsid w:val="00992F63"/>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992F63"/>
    <w:rPr>
      <w:rFonts w:ascii="Times New Roman" w:eastAsia="Times New Roman" w:hAnsi="Times New Roman" w:cs="Times New Roman"/>
      <w:sz w:val="20"/>
      <w:szCs w:val="20"/>
    </w:rPr>
  </w:style>
  <w:style w:type="character" w:customStyle="1" w:styleId="xsptextcomputedfield">
    <w:name w:val="xsptextcomputedfield"/>
    <w:rsid w:val="00992F63"/>
  </w:style>
  <w:style w:type="character" w:styleId="Emphasis">
    <w:name w:val="Emphasis"/>
    <w:uiPriority w:val="20"/>
    <w:qFormat/>
    <w:rsid w:val="00D603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0975378">
      <w:bodyDiv w:val="1"/>
      <w:marLeft w:val="0"/>
      <w:marRight w:val="0"/>
      <w:marTop w:val="0"/>
      <w:marBottom w:val="0"/>
      <w:divBdr>
        <w:top w:val="none" w:sz="0" w:space="0" w:color="auto"/>
        <w:left w:val="none" w:sz="0" w:space="0" w:color="auto"/>
        <w:bottom w:val="none" w:sz="0" w:space="0" w:color="auto"/>
        <w:right w:val="none" w:sz="0" w:space="0" w:color="auto"/>
      </w:divBdr>
    </w:div>
    <w:div w:id="133176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ich-vu-phap-ly/Quyet-dinh-32-2016-QD-TTg-chinh-sach-tro-giup-phap-ly-nguoi-ngheo-dong-bao-dan-toc-thieu-so-319021.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548ADB-4636-4AB8-BE87-B8A6760013D6}">
  <ds:schemaRefs>
    <ds:schemaRef ds:uri="http://schemas.openxmlformats.org/officeDocument/2006/bibliography"/>
  </ds:schemaRefs>
</ds:datastoreItem>
</file>

<file path=customXml/itemProps2.xml><?xml version="1.0" encoding="utf-8"?>
<ds:datastoreItem xmlns:ds="http://schemas.openxmlformats.org/officeDocument/2006/customXml" ds:itemID="{DC1BB7A1-D947-4EFF-B497-57F9FDB610F5}"/>
</file>

<file path=customXml/itemProps3.xml><?xml version="1.0" encoding="utf-8"?>
<ds:datastoreItem xmlns:ds="http://schemas.openxmlformats.org/officeDocument/2006/customXml" ds:itemID="{93F4BD22-472A-4FE5-BA5A-E604AF7867BC}"/>
</file>

<file path=customXml/itemProps4.xml><?xml version="1.0" encoding="utf-8"?>
<ds:datastoreItem xmlns:ds="http://schemas.openxmlformats.org/officeDocument/2006/customXml" ds:itemID="{5D06AF5B-C570-4013-BEFC-612140A77A30}"/>
</file>

<file path=docProps/app.xml><?xml version="1.0" encoding="utf-8"?>
<Properties xmlns="http://schemas.openxmlformats.org/officeDocument/2006/extended-properties" xmlns:vt="http://schemas.openxmlformats.org/officeDocument/2006/docPropsVTypes">
  <Template>Normal</Template>
  <TotalTime>29</TotalTime>
  <Pages>6</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Lite</cp:lastModifiedBy>
  <cp:revision>8</cp:revision>
  <cp:lastPrinted>2023-08-17T20:50:00Z</cp:lastPrinted>
  <dcterms:created xsi:type="dcterms:W3CDTF">2023-08-16T17:30:00Z</dcterms:created>
  <dcterms:modified xsi:type="dcterms:W3CDTF">2023-08-22T16:58:00Z</dcterms:modified>
</cp:coreProperties>
</file>